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2F8" w:rsidRPr="001A02F8" w:rsidRDefault="001A02F8" w:rsidP="001A02F8">
      <w:pPr>
        <w:pBdr>
          <w:bottom w:val="single" w:sz="6" w:space="8" w:color="999999"/>
        </w:pBdr>
        <w:shd w:val="clear" w:color="auto" w:fill="E9E9E9"/>
        <w:spacing w:after="0" w:line="240" w:lineRule="auto"/>
        <w:jc w:val="center"/>
        <w:outlineLvl w:val="2"/>
        <w:rPr>
          <w:rFonts w:ascii="Arial" w:eastAsia="Times New Roman" w:hAnsi="Arial" w:cs="Arial"/>
          <w:color w:val="1E1E1E"/>
          <w:sz w:val="27"/>
          <w:szCs w:val="27"/>
        </w:rPr>
      </w:pPr>
      <w:bookmarkStart w:id="0" w:name="_GoBack"/>
      <w:bookmarkEnd w:id="0"/>
      <w:r w:rsidRPr="001A02F8">
        <w:rPr>
          <w:rFonts w:ascii="Arial" w:eastAsia="Times New Roman" w:hAnsi="Arial" w:cs="Arial"/>
          <w:color w:val="1E1E1E"/>
          <w:sz w:val="27"/>
          <w:szCs w:val="27"/>
        </w:rPr>
        <w:t>CRAWFORD v. HONIG</w:t>
      </w:r>
      <w:r w:rsidRPr="001A02F8">
        <w:rPr>
          <w:rFonts w:ascii="Arial" w:eastAsia="Times New Roman" w:hAnsi="Arial" w:cs="Arial"/>
          <w:i/>
          <w:iCs/>
          <w:caps/>
          <w:color w:val="999999"/>
          <w:sz w:val="18"/>
          <w:szCs w:val="18"/>
          <w:bdr w:val="none" w:sz="0" w:space="0" w:color="auto" w:frame="1"/>
        </w:rPr>
        <w:t>NO. 92-16726.</w:t>
      </w:r>
    </w:p>
    <w:p w:rsidR="001A02F8" w:rsidRPr="001A02F8" w:rsidRDefault="001A02F8" w:rsidP="001A02F8">
      <w:pPr>
        <w:shd w:val="clear" w:color="auto" w:fill="E9E9E9"/>
        <w:spacing w:after="0" w:line="240" w:lineRule="auto"/>
        <w:jc w:val="center"/>
        <w:outlineLvl w:val="4"/>
        <w:rPr>
          <w:rFonts w:ascii="Arial" w:eastAsia="Times New Roman" w:hAnsi="Arial" w:cs="Arial"/>
          <w:i/>
          <w:iCs/>
          <w:color w:val="666666"/>
          <w:sz w:val="20"/>
          <w:szCs w:val="20"/>
        </w:rPr>
      </w:pPr>
      <w:r w:rsidRPr="001A02F8">
        <w:rPr>
          <w:rFonts w:ascii="Arial" w:eastAsia="Times New Roman" w:hAnsi="Arial" w:cs="Arial"/>
          <w:i/>
          <w:iCs/>
          <w:color w:val="666666"/>
          <w:sz w:val="20"/>
          <w:szCs w:val="20"/>
        </w:rPr>
        <w:t>37 F.3d 485 (1994)</w:t>
      </w:r>
    </w:p>
    <w:p w:rsidR="001A02F8" w:rsidRPr="001A02F8" w:rsidRDefault="001A02F8" w:rsidP="001A02F8">
      <w:pPr>
        <w:shd w:val="clear" w:color="auto" w:fill="F5F5F5"/>
        <w:spacing w:after="0" w:line="240" w:lineRule="auto"/>
        <w:jc w:val="center"/>
        <w:outlineLvl w:val="3"/>
        <w:rPr>
          <w:rFonts w:ascii="Times New Roman" w:eastAsia="Times New Roman" w:hAnsi="Times New Roman" w:cs="Times New Roman"/>
          <w:b/>
          <w:bCs/>
          <w:i/>
          <w:iCs/>
          <w:color w:val="000000"/>
          <w:sz w:val="24"/>
          <w:szCs w:val="24"/>
        </w:rPr>
      </w:pPr>
      <w:proofErr w:type="spellStart"/>
      <w:r w:rsidRPr="001A02F8">
        <w:rPr>
          <w:rFonts w:ascii="Times New Roman" w:eastAsia="Times New Roman" w:hAnsi="Times New Roman" w:cs="Times New Roman"/>
          <w:b/>
          <w:bCs/>
          <w:i/>
          <w:iCs/>
          <w:color w:val="000000"/>
          <w:sz w:val="24"/>
          <w:szCs w:val="24"/>
        </w:rPr>
        <w:t>Demond</w:t>
      </w:r>
      <w:proofErr w:type="spellEnd"/>
      <w:r w:rsidRPr="001A02F8">
        <w:rPr>
          <w:rFonts w:ascii="Times New Roman" w:eastAsia="Times New Roman" w:hAnsi="Times New Roman" w:cs="Times New Roman"/>
          <w:b/>
          <w:bCs/>
          <w:i/>
          <w:iCs/>
          <w:color w:val="000000"/>
          <w:sz w:val="24"/>
          <w:szCs w:val="24"/>
        </w:rPr>
        <w:t xml:space="preserve"> CRAWFORD, et al., Plaintiffs-Appellees, v. Bill HONIG, et al., Defendants-Appellees. LARRY P., by his Guardian ad Litem, LUCILLE P., et al., Plaintiffs-Appellants, v. Wilson RILES, Superintendent of Public Instruction for the State of California, et al., Defendants-Appellees.</w:t>
      </w:r>
    </w:p>
    <w:p w:rsidR="001A02F8" w:rsidRPr="001A02F8" w:rsidRDefault="001A02F8" w:rsidP="001A02F8">
      <w:pPr>
        <w:shd w:val="clear" w:color="auto" w:fill="E9E9E9"/>
        <w:spacing w:after="0" w:line="240" w:lineRule="auto"/>
        <w:jc w:val="center"/>
        <w:outlineLvl w:val="4"/>
        <w:rPr>
          <w:rFonts w:ascii="Arial" w:eastAsia="Times New Roman" w:hAnsi="Arial" w:cs="Arial"/>
          <w:i/>
          <w:iCs/>
          <w:color w:val="666666"/>
          <w:sz w:val="20"/>
          <w:szCs w:val="20"/>
        </w:rPr>
      </w:pPr>
      <w:r w:rsidRPr="001A02F8">
        <w:rPr>
          <w:rFonts w:ascii="Arial" w:eastAsia="Times New Roman" w:hAnsi="Arial" w:cs="Arial"/>
          <w:i/>
          <w:iCs/>
          <w:color w:val="666666"/>
          <w:sz w:val="20"/>
          <w:szCs w:val="20"/>
        </w:rPr>
        <w:t>United States Court of Appeals, Ninth Circuit.</w:t>
      </w:r>
    </w:p>
    <w:p w:rsidR="001A02F8" w:rsidRPr="001A02F8" w:rsidRDefault="001A02F8" w:rsidP="001A02F8">
      <w:pPr>
        <w:shd w:val="clear" w:color="auto" w:fill="E9E9E9"/>
        <w:spacing w:after="0" w:line="240" w:lineRule="auto"/>
        <w:jc w:val="center"/>
        <w:outlineLvl w:val="4"/>
        <w:rPr>
          <w:rFonts w:ascii="Arial" w:eastAsia="Times New Roman" w:hAnsi="Arial" w:cs="Arial"/>
          <w:i/>
          <w:iCs/>
          <w:color w:val="666666"/>
          <w:sz w:val="20"/>
          <w:szCs w:val="20"/>
        </w:rPr>
      </w:pPr>
      <w:r w:rsidRPr="001A02F8">
        <w:rPr>
          <w:rFonts w:ascii="Arial" w:eastAsia="Times New Roman" w:hAnsi="Arial" w:cs="Arial"/>
          <w:i/>
          <w:iCs/>
          <w:color w:val="666666"/>
          <w:sz w:val="20"/>
          <w:szCs w:val="20"/>
          <w:bdr w:val="none" w:sz="0" w:space="0" w:color="auto" w:frame="1"/>
        </w:rPr>
        <w:t>As Amended on Denial of Rehearing January 6, 1995.</w:t>
      </w:r>
    </w:p>
    <w:p w:rsidR="001A02F8" w:rsidRPr="001A02F8" w:rsidRDefault="001A02F8" w:rsidP="001A02F8">
      <w:pPr>
        <w:shd w:val="clear" w:color="auto" w:fill="E9E9E9"/>
        <w:spacing w:after="0" w:line="240" w:lineRule="auto"/>
        <w:outlineLvl w:val="4"/>
        <w:rPr>
          <w:rFonts w:ascii="Arial" w:eastAsia="Times New Roman" w:hAnsi="Arial" w:cs="Arial"/>
          <w:i/>
          <w:iCs/>
          <w:color w:val="666666"/>
          <w:sz w:val="20"/>
          <w:szCs w:val="20"/>
        </w:rPr>
      </w:pPr>
      <w:r w:rsidRPr="001A02F8">
        <w:rPr>
          <w:rFonts w:ascii="Arial" w:eastAsia="Times New Roman" w:hAnsi="Arial" w:cs="Arial"/>
          <w:i/>
          <w:iCs/>
          <w:color w:val="666666"/>
          <w:sz w:val="20"/>
          <w:szCs w:val="20"/>
        </w:rPr>
        <w:t xml:space="preserve">Margaretta Wan Ling </w:t>
      </w:r>
      <w:proofErr w:type="spellStart"/>
      <w:r w:rsidRPr="001A02F8">
        <w:rPr>
          <w:rFonts w:ascii="Arial" w:eastAsia="Times New Roman" w:hAnsi="Arial" w:cs="Arial"/>
          <w:i/>
          <w:iCs/>
          <w:color w:val="666666"/>
          <w:sz w:val="20"/>
          <w:szCs w:val="20"/>
        </w:rPr>
        <w:t>Ling</w:t>
      </w:r>
      <w:proofErr w:type="spellEnd"/>
      <w:r w:rsidRPr="001A02F8">
        <w:rPr>
          <w:rFonts w:ascii="Arial" w:eastAsia="Times New Roman" w:hAnsi="Arial" w:cs="Arial"/>
          <w:i/>
          <w:iCs/>
          <w:color w:val="666666"/>
          <w:sz w:val="20"/>
          <w:szCs w:val="20"/>
        </w:rPr>
        <w:t xml:space="preserve"> Public Advocates, Inc., San Francisco, CA, for plaintiffs-appellants.</w:t>
      </w:r>
    </w:p>
    <w:p w:rsidR="001A02F8" w:rsidRPr="001A02F8" w:rsidRDefault="001A02F8" w:rsidP="001A02F8">
      <w:pPr>
        <w:shd w:val="clear" w:color="auto" w:fill="E9E9E9"/>
        <w:spacing w:after="0" w:line="240" w:lineRule="auto"/>
        <w:outlineLvl w:val="4"/>
        <w:rPr>
          <w:rFonts w:ascii="Arial" w:eastAsia="Times New Roman" w:hAnsi="Arial" w:cs="Arial"/>
          <w:i/>
          <w:iCs/>
          <w:color w:val="666666"/>
          <w:sz w:val="20"/>
          <w:szCs w:val="20"/>
        </w:rPr>
      </w:pPr>
      <w:r w:rsidRPr="001A02F8">
        <w:rPr>
          <w:rFonts w:ascii="Arial" w:eastAsia="Times New Roman" w:hAnsi="Arial" w:cs="Arial"/>
          <w:i/>
          <w:iCs/>
          <w:color w:val="666666"/>
          <w:sz w:val="20"/>
          <w:szCs w:val="20"/>
        </w:rPr>
        <w:t xml:space="preserve">Barry A. </w:t>
      </w:r>
      <w:proofErr w:type="spellStart"/>
      <w:r w:rsidRPr="001A02F8">
        <w:rPr>
          <w:rFonts w:ascii="Arial" w:eastAsia="Times New Roman" w:hAnsi="Arial" w:cs="Arial"/>
          <w:i/>
          <w:iCs/>
          <w:color w:val="666666"/>
          <w:sz w:val="20"/>
          <w:szCs w:val="20"/>
        </w:rPr>
        <w:t>Zolotar</w:t>
      </w:r>
      <w:proofErr w:type="spellEnd"/>
      <w:r w:rsidRPr="001A02F8">
        <w:rPr>
          <w:rFonts w:ascii="Arial" w:eastAsia="Times New Roman" w:hAnsi="Arial" w:cs="Arial"/>
          <w:i/>
          <w:iCs/>
          <w:color w:val="666666"/>
          <w:sz w:val="20"/>
          <w:szCs w:val="20"/>
        </w:rPr>
        <w:t>, California State Dept. of Educ., Sacramento, CA, for defendants-appellees.</w:t>
      </w:r>
    </w:p>
    <w:p w:rsidR="001A02F8" w:rsidRPr="001A02F8" w:rsidRDefault="001A02F8" w:rsidP="001A02F8">
      <w:pPr>
        <w:shd w:val="clear" w:color="auto" w:fill="E9E9E9"/>
        <w:spacing w:after="0" w:line="240" w:lineRule="auto"/>
        <w:outlineLvl w:val="4"/>
        <w:rPr>
          <w:rFonts w:ascii="Arial" w:eastAsia="Times New Roman" w:hAnsi="Arial" w:cs="Arial"/>
          <w:i/>
          <w:iCs/>
          <w:color w:val="666666"/>
          <w:sz w:val="20"/>
          <w:szCs w:val="20"/>
        </w:rPr>
      </w:pPr>
      <w:r w:rsidRPr="001A02F8">
        <w:rPr>
          <w:rFonts w:ascii="Arial" w:eastAsia="Times New Roman" w:hAnsi="Arial" w:cs="Arial"/>
          <w:i/>
          <w:iCs/>
          <w:color w:val="666666"/>
          <w:sz w:val="20"/>
          <w:szCs w:val="20"/>
        </w:rPr>
        <w:t xml:space="preserve">Mark J. </w:t>
      </w:r>
      <w:proofErr w:type="spellStart"/>
      <w:r w:rsidRPr="001A02F8">
        <w:rPr>
          <w:rFonts w:ascii="Arial" w:eastAsia="Times New Roman" w:hAnsi="Arial" w:cs="Arial"/>
          <w:i/>
          <w:iCs/>
          <w:color w:val="666666"/>
          <w:sz w:val="20"/>
          <w:szCs w:val="20"/>
        </w:rPr>
        <w:t>Bredemeier</w:t>
      </w:r>
      <w:proofErr w:type="spellEnd"/>
      <w:r w:rsidRPr="001A02F8">
        <w:rPr>
          <w:rFonts w:ascii="Arial" w:eastAsia="Times New Roman" w:hAnsi="Arial" w:cs="Arial"/>
          <w:i/>
          <w:iCs/>
          <w:color w:val="666666"/>
          <w:sz w:val="20"/>
          <w:szCs w:val="20"/>
        </w:rPr>
        <w:t>, Landmark Legal Foundation, Kansas City, Missouri, Manuel S. Klausner, Los Angeles, CA, for plaintiffs-appellees.</w:t>
      </w:r>
    </w:p>
    <w:p w:rsidR="001A02F8" w:rsidRPr="001A02F8" w:rsidRDefault="001A02F8" w:rsidP="001A02F8">
      <w:pPr>
        <w:shd w:val="clear" w:color="auto" w:fill="E9E9E9"/>
        <w:spacing w:after="0" w:line="240" w:lineRule="auto"/>
        <w:outlineLvl w:val="4"/>
        <w:rPr>
          <w:rFonts w:ascii="Arial" w:eastAsia="Times New Roman" w:hAnsi="Arial" w:cs="Arial"/>
          <w:i/>
          <w:iCs/>
          <w:color w:val="666666"/>
          <w:sz w:val="20"/>
          <w:szCs w:val="20"/>
        </w:rPr>
      </w:pPr>
      <w:r w:rsidRPr="001A02F8">
        <w:rPr>
          <w:rFonts w:ascii="Arial" w:eastAsia="Times New Roman" w:hAnsi="Arial" w:cs="Arial"/>
          <w:i/>
          <w:iCs/>
          <w:color w:val="666666"/>
          <w:sz w:val="20"/>
          <w:szCs w:val="20"/>
        </w:rPr>
        <w:t>Miriam R. Eisenstein, U.S. Dept. of Justice, Washington, DC, for amicus.</w:t>
      </w:r>
    </w:p>
    <w:p w:rsidR="001A02F8" w:rsidRPr="001A02F8" w:rsidRDefault="001A02F8" w:rsidP="001A02F8">
      <w:pPr>
        <w:shd w:val="clear" w:color="auto" w:fill="E9E9E9"/>
        <w:spacing w:after="0" w:line="240" w:lineRule="auto"/>
        <w:outlineLvl w:val="4"/>
        <w:rPr>
          <w:rFonts w:ascii="Arial" w:eastAsia="Times New Roman" w:hAnsi="Arial" w:cs="Arial"/>
          <w:i/>
          <w:iCs/>
          <w:color w:val="666666"/>
          <w:sz w:val="20"/>
          <w:szCs w:val="20"/>
        </w:rPr>
      </w:pPr>
      <w:r w:rsidRPr="001A02F8">
        <w:rPr>
          <w:rFonts w:ascii="Arial" w:eastAsia="Times New Roman" w:hAnsi="Arial" w:cs="Arial"/>
          <w:i/>
          <w:iCs/>
          <w:color w:val="666666"/>
          <w:sz w:val="20"/>
          <w:szCs w:val="20"/>
        </w:rPr>
        <w:t>Before: POOLE, BEEZER, and KLEINFELD, Circuit Judges.</w:t>
      </w:r>
    </w:p>
    <w:p w:rsidR="001A02F8" w:rsidRDefault="001A02F8" w:rsidP="001A02F8">
      <w:pPr>
        <w:shd w:val="clear" w:color="auto" w:fill="E9E9E9"/>
        <w:spacing w:after="0" w:line="240" w:lineRule="atLeast"/>
        <w:rPr>
          <w:rFonts w:ascii="Arial" w:eastAsia="Times New Roman" w:hAnsi="Arial" w:cs="Arial"/>
          <w:color w:val="1E1E1E"/>
          <w:sz w:val="20"/>
          <w:szCs w:val="20"/>
        </w:rPr>
      </w:pPr>
    </w:p>
    <w:p w:rsidR="001A02F8" w:rsidRPr="001A02F8" w:rsidRDefault="001A02F8" w:rsidP="001A02F8">
      <w:pPr>
        <w:shd w:val="clear" w:color="auto" w:fill="E9E9E9"/>
        <w:spacing w:after="0" w:line="240" w:lineRule="atLeast"/>
        <w:rPr>
          <w:rFonts w:ascii="Arial" w:eastAsia="Times New Roman" w:hAnsi="Arial" w:cs="Arial"/>
          <w:color w:val="1E1E1E"/>
          <w:sz w:val="20"/>
          <w:szCs w:val="20"/>
        </w:rPr>
      </w:pPr>
      <w:r w:rsidRPr="001A02F8">
        <w:rPr>
          <w:rFonts w:ascii="Arial" w:eastAsia="Times New Roman" w:hAnsi="Arial" w:cs="Arial"/>
          <w:color w:val="1E1E1E"/>
          <w:sz w:val="20"/>
          <w:szCs w:val="20"/>
        </w:rPr>
        <w:t>POOLE, Circuit Judge:</w:t>
      </w:r>
    </w:p>
    <w:p w:rsidR="001A02F8" w:rsidRDefault="001A02F8" w:rsidP="001A02F8">
      <w:pPr>
        <w:shd w:val="clear" w:color="auto" w:fill="E9E9E9"/>
        <w:spacing w:after="0" w:line="240" w:lineRule="atLeast"/>
        <w:rPr>
          <w:rFonts w:ascii="Arial" w:eastAsia="Times New Roman" w:hAnsi="Arial" w:cs="Arial"/>
          <w:color w:val="1E1E1E"/>
          <w:sz w:val="20"/>
          <w:szCs w:val="20"/>
        </w:rPr>
      </w:pPr>
    </w:p>
    <w:p w:rsidR="001A02F8" w:rsidRPr="001A02F8" w:rsidRDefault="001A02F8" w:rsidP="001A02F8">
      <w:pPr>
        <w:shd w:val="clear" w:color="auto" w:fill="E9E9E9"/>
        <w:spacing w:after="0" w:line="240" w:lineRule="atLeast"/>
        <w:rPr>
          <w:rFonts w:ascii="Arial" w:eastAsia="Times New Roman" w:hAnsi="Arial" w:cs="Arial"/>
          <w:color w:val="1E1E1E"/>
          <w:sz w:val="20"/>
          <w:szCs w:val="20"/>
        </w:rPr>
      </w:pPr>
      <w:r w:rsidRPr="001A02F8">
        <w:rPr>
          <w:rFonts w:ascii="Arial" w:eastAsia="Times New Roman" w:hAnsi="Arial" w:cs="Arial"/>
          <w:color w:val="1E1E1E"/>
          <w:sz w:val="20"/>
          <w:szCs w:val="20"/>
        </w:rPr>
        <w:t>In this appeal, we consider whether the district court properly vacated the 1986 modification to its 1979 injunction in </w:t>
      </w:r>
      <w:r w:rsidRPr="001A02F8">
        <w:rPr>
          <w:rFonts w:ascii="Arial" w:eastAsia="Times New Roman" w:hAnsi="Arial" w:cs="Arial"/>
          <w:i/>
          <w:iCs/>
          <w:color w:val="1E1E1E"/>
          <w:sz w:val="20"/>
          <w:szCs w:val="20"/>
        </w:rPr>
        <w:t>Larry P. v. Riles,</w:t>
      </w:r>
      <w:r w:rsidRPr="001A02F8">
        <w:rPr>
          <w:rFonts w:ascii="Arial" w:eastAsia="Times New Roman" w:hAnsi="Arial" w:cs="Arial"/>
          <w:color w:val="1E1E1E"/>
          <w:sz w:val="20"/>
          <w:szCs w:val="20"/>
        </w:rPr>
        <w:t> </w:t>
      </w:r>
      <w:hyperlink r:id="rId4" w:history="1">
        <w:r w:rsidRPr="001A02F8">
          <w:rPr>
            <w:rFonts w:ascii="Arial" w:eastAsia="Times New Roman" w:hAnsi="Arial" w:cs="Arial"/>
            <w:color w:val="0000FF"/>
            <w:sz w:val="20"/>
            <w:szCs w:val="20"/>
            <w:bdr w:val="none" w:sz="0" w:space="0" w:color="auto" w:frame="1"/>
          </w:rPr>
          <w:t xml:space="preserve">495 </w:t>
        </w:r>
        <w:proofErr w:type="spellStart"/>
        <w:r w:rsidRPr="001A02F8">
          <w:rPr>
            <w:rFonts w:ascii="Arial" w:eastAsia="Times New Roman" w:hAnsi="Arial" w:cs="Arial"/>
            <w:color w:val="0000FF"/>
            <w:sz w:val="20"/>
            <w:szCs w:val="20"/>
            <w:bdr w:val="none" w:sz="0" w:space="0" w:color="auto" w:frame="1"/>
          </w:rPr>
          <w:t>F.Supp</w:t>
        </w:r>
        <w:proofErr w:type="spellEnd"/>
        <w:r w:rsidRPr="001A02F8">
          <w:rPr>
            <w:rFonts w:ascii="Arial" w:eastAsia="Times New Roman" w:hAnsi="Arial" w:cs="Arial"/>
            <w:color w:val="0000FF"/>
            <w:sz w:val="20"/>
            <w:szCs w:val="20"/>
            <w:bdr w:val="none" w:sz="0" w:space="0" w:color="auto" w:frame="1"/>
          </w:rPr>
          <w:t>. 926</w:t>
        </w:r>
      </w:hyperlink>
      <w:r w:rsidRPr="001A02F8">
        <w:rPr>
          <w:rFonts w:ascii="Arial" w:eastAsia="Times New Roman" w:hAnsi="Arial" w:cs="Arial"/>
          <w:color w:val="1E1E1E"/>
          <w:sz w:val="20"/>
          <w:szCs w:val="20"/>
        </w:rPr>
        <w:t> (N.D.Cal.1979), </w:t>
      </w:r>
      <w:r w:rsidRPr="001A02F8">
        <w:rPr>
          <w:rFonts w:ascii="Arial" w:eastAsia="Times New Roman" w:hAnsi="Arial" w:cs="Arial"/>
          <w:i/>
          <w:iCs/>
          <w:color w:val="1E1E1E"/>
          <w:sz w:val="20"/>
          <w:szCs w:val="20"/>
        </w:rPr>
        <w:t xml:space="preserve">aff'd in part, </w:t>
      </w:r>
      <w:proofErr w:type="spellStart"/>
      <w:r w:rsidRPr="001A02F8">
        <w:rPr>
          <w:rFonts w:ascii="Arial" w:eastAsia="Times New Roman" w:hAnsi="Arial" w:cs="Arial"/>
          <w:i/>
          <w:iCs/>
          <w:color w:val="1E1E1E"/>
          <w:sz w:val="20"/>
          <w:szCs w:val="20"/>
        </w:rPr>
        <w:t>rev'd</w:t>
      </w:r>
      <w:proofErr w:type="spellEnd"/>
      <w:r w:rsidRPr="001A02F8">
        <w:rPr>
          <w:rFonts w:ascii="Arial" w:eastAsia="Times New Roman" w:hAnsi="Arial" w:cs="Arial"/>
          <w:i/>
          <w:iCs/>
          <w:color w:val="1E1E1E"/>
          <w:sz w:val="20"/>
          <w:szCs w:val="20"/>
        </w:rPr>
        <w:t xml:space="preserve"> in part,</w:t>
      </w:r>
      <w:r w:rsidRPr="001A02F8">
        <w:rPr>
          <w:rFonts w:ascii="Arial" w:eastAsia="Times New Roman" w:hAnsi="Arial" w:cs="Arial"/>
          <w:color w:val="1E1E1E"/>
          <w:sz w:val="20"/>
          <w:szCs w:val="20"/>
        </w:rPr>
        <w:t> </w:t>
      </w:r>
      <w:hyperlink r:id="rId5" w:history="1">
        <w:r w:rsidRPr="001A02F8">
          <w:rPr>
            <w:rFonts w:ascii="Arial" w:eastAsia="Times New Roman" w:hAnsi="Arial" w:cs="Arial"/>
            <w:color w:val="0000FF"/>
            <w:sz w:val="20"/>
            <w:szCs w:val="20"/>
            <w:bdr w:val="none" w:sz="0" w:space="0" w:color="auto" w:frame="1"/>
          </w:rPr>
          <w:t>793 F.2d 969</w:t>
        </w:r>
      </w:hyperlink>
      <w:r w:rsidRPr="001A02F8">
        <w:rPr>
          <w:rFonts w:ascii="Arial" w:eastAsia="Times New Roman" w:hAnsi="Arial" w:cs="Arial"/>
          <w:color w:val="1E1E1E"/>
          <w:sz w:val="20"/>
          <w:szCs w:val="20"/>
        </w:rPr>
        <w:t> (9th Cir.1986). The 1979 </w:t>
      </w:r>
      <w:r w:rsidRPr="001A02F8">
        <w:rPr>
          <w:rFonts w:ascii="Arial" w:eastAsia="Times New Roman" w:hAnsi="Arial" w:cs="Arial"/>
          <w:i/>
          <w:iCs/>
          <w:color w:val="1E1E1E"/>
          <w:sz w:val="20"/>
          <w:szCs w:val="20"/>
        </w:rPr>
        <w:t>Larry P.</w:t>
      </w:r>
      <w:r w:rsidRPr="001A02F8">
        <w:rPr>
          <w:rFonts w:ascii="Arial" w:eastAsia="Times New Roman" w:hAnsi="Arial" w:cs="Arial"/>
          <w:color w:val="1E1E1E"/>
          <w:sz w:val="20"/>
          <w:szCs w:val="20"/>
        </w:rPr>
        <w:t> injunction banned the use of standardized individual intelligence quotient ("I.Q.") tests to evaluate African-American children for placement in classes for the Educable Mentally Retarded ("E.M.R.") or their "substantial equivalent." The 1986 modification, which was made following a settlement after California abolished the E.M.R. category, banned the use of I.Q. tests to evaluate African-American children referred for any special education assessment.</w:t>
      </w:r>
    </w:p>
    <w:p w:rsidR="001A02F8" w:rsidRDefault="001A02F8" w:rsidP="001A02F8">
      <w:pPr>
        <w:shd w:val="clear" w:color="auto" w:fill="E9E9E9"/>
        <w:spacing w:after="0" w:line="240" w:lineRule="atLeast"/>
        <w:rPr>
          <w:rFonts w:ascii="Arial" w:eastAsia="Times New Roman" w:hAnsi="Arial" w:cs="Arial"/>
          <w:color w:val="1E1E1E"/>
          <w:sz w:val="20"/>
          <w:szCs w:val="20"/>
        </w:rPr>
      </w:pPr>
    </w:p>
    <w:p w:rsidR="001A02F8" w:rsidRPr="001A02F8" w:rsidRDefault="001A02F8" w:rsidP="001A02F8">
      <w:pPr>
        <w:shd w:val="clear" w:color="auto" w:fill="E9E9E9"/>
        <w:spacing w:after="0" w:line="240" w:lineRule="atLeast"/>
        <w:rPr>
          <w:rFonts w:ascii="Arial" w:eastAsia="Times New Roman" w:hAnsi="Arial" w:cs="Arial"/>
          <w:color w:val="1E1E1E"/>
          <w:sz w:val="20"/>
          <w:szCs w:val="20"/>
        </w:rPr>
      </w:pPr>
      <w:r w:rsidRPr="001A02F8">
        <w:rPr>
          <w:rFonts w:ascii="Arial" w:eastAsia="Times New Roman" w:hAnsi="Arial" w:cs="Arial"/>
          <w:color w:val="1E1E1E"/>
          <w:sz w:val="20"/>
          <w:szCs w:val="20"/>
        </w:rPr>
        <w:t>The plaintiffs in this case ("</w:t>
      </w:r>
      <w:r w:rsidRPr="001A02F8">
        <w:rPr>
          <w:rFonts w:ascii="Arial" w:eastAsia="Times New Roman" w:hAnsi="Arial" w:cs="Arial"/>
          <w:i/>
          <w:iCs/>
          <w:color w:val="1E1E1E"/>
          <w:sz w:val="20"/>
          <w:szCs w:val="20"/>
        </w:rPr>
        <w:t>Crawford</w:t>
      </w:r>
      <w:r w:rsidRPr="001A02F8">
        <w:rPr>
          <w:rFonts w:ascii="Arial" w:eastAsia="Times New Roman" w:hAnsi="Arial" w:cs="Arial"/>
          <w:color w:val="1E1E1E"/>
          <w:sz w:val="20"/>
          <w:szCs w:val="20"/>
        </w:rPr>
        <w:t> plaintiffs") are African-American school children who were diagnosed as learning disabled and who sought to have I.Q. tests administered to them. Because the 1986 modification forbade all I.Q. testing of African-American children referred for special education assessment, they were unable to receive the tests. They then filed this action challenging the 1986 modification. The district court consolidated the case with </w:t>
      </w:r>
      <w:r w:rsidRPr="001A02F8">
        <w:rPr>
          <w:rFonts w:ascii="Arial" w:eastAsia="Times New Roman" w:hAnsi="Arial" w:cs="Arial"/>
          <w:i/>
          <w:iCs/>
          <w:color w:val="1E1E1E"/>
          <w:sz w:val="20"/>
          <w:szCs w:val="20"/>
        </w:rPr>
        <w:t>Larry P.</w:t>
      </w:r>
      <w:r w:rsidRPr="001A02F8">
        <w:rPr>
          <w:rFonts w:ascii="Arial" w:eastAsia="Times New Roman" w:hAnsi="Arial" w:cs="Arial"/>
          <w:color w:val="1E1E1E"/>
          <w:sz w:val="20"/>
          <w:szCs w:val="20"/>
        </w:rPr>
        <w:t xml:space="preserve"> and vacated the 1986 modification on summary judgment pursuant to </w:t>
      </w:r>
      <w:proofErr w:type="spellStart"/>
      <w:r w:rsidRPr="001A02F8">
        <w:rPr>
          <w:rFonts w:ascii="Arial" w:eastAsia="Times New Roman" w:hAnsi="Arial" w:cs="Arial"/>
          <w:color w:val="1E1E1E"/>
          <w:sz w:val="20"/>
          <w:szCs w:val="20"/>
        </w:rPr>
        <w:t>Fed.R.Civ.P</w:t>
      </w:r>
      <w:proofErr w:type="spellEnd"/>
      <w:r w:rsidRPr="001A02F8">
        <w:rPr>
          <w:rFonts w:ascii="Arial" w:eastAsia="Times New Roman" w:hAnsi="Arial" w:cs="Arial"/>
          <w:color w:val="1E1E1E"/>
          <w:sz w:val="20"/>
          <w:szCs w:val="20"/>
        </w:rPr>
        <w:t xml:space="preserve">. 60(b)(4) </w:t>
      </w:r>
      <w:proofErr w:type="gramStart"/>
      <w:r w:rsidRPr="001A02F8">
        <w:rPr>
          <w:rFonts w:ascii="Arial" w:eastAsia="Times New Roman" w:hAnsi="Arial" w:cs="Arial"/>
          <w:color w:val="1E1E1E"/>
          <w:sz w:val="20"/>
          <w:szCs w:val="20"/>
        </w:rPr>
        <w:t>on the grounds that</w:t>
      </w:r>
      <w:proofErr w:type="gramEnd"/>
      <w:r w:rsidRPr="001A02F8">
        <w:rPr>
          <w:rFonts w:ascii="Arial" w:eastAsia="Times New Roman" w:hAnsi="Arial" w:cs="Arial"/>
          <w:color w:val="1E1E1E"/>
          <w:sz w:val="20"/>
          <w:szCs w:val="20"/>
        </w:rPr>
        <w:t xml:space="preserve"> (1) the </w:t>
      </w:r>
      <w:r w:rsidRPr="001A02F8">
        <w:rPr>
          <w:rFonts w:ascii="Arial" w:eastAsia="Times New Roman" w:hAnsi="Arial" w:cs="Arial"/>
          <w:i/>
          <w:iCs/>
          <w:color w:val="1E1E1E"/>
          <w:sz w:val="20"/>
          <w:szCs w:val="20"/>
        </w:rPr>
        <w:t>Crawford</w:t>
      </w:r>
      <w:r w:rsidRPr="001A02F8">
        <w:rPr>
          <w:rFonts w:ascii="Arial" w:eastAsia="Times New Roman" w:hAnsi="Arial" w:cs="Arial"/>
          <w:color w:val="1E1E1E"/>
          <w:sz w:val="20"/>
          <w:szCs w:val="20"/>
        </w:rPr>
        <w:t> plaintiffs' interests were not represented adequately in the 1986 proceedings and (2) insufficient factual foundation supported the modification. The effect of the district court's summary judgment was to vacate the 1986 modification for all African-American school children in California and to leave the original </w:t>
      </w:r>
      <w:r w:rsidRPr="001A02F8">
        <w:rPr>
          <w:rFonts w:ascii="Arial" w:eastAsia="Times New Roman" w:hAnsi="Arial" w:cs="Arial"/>
          <w:i/>
          <w:iCs/>
          <w:color w:val="1E1E1E"/>
          <w:sz w:val="20"/>
          <w:szCs w:val="20"/>
        </w:rPr>
        <w:t>Larry P</w:t>
      </w:r>
      <w:r>
        <w:rPr>
          <w:rFonts w:ascii="Arial" w:eastAsia="Times New Roman" w:hAnsi="Arial" w:cs="Arial"/>
          <w:i/>
          <w:iCs/>
          <w:color w:val="1E1E1E"/>
          <w:sz w:val="20"/>
          <w:szCs w:val="20"/>
        </w:rPr>
        <w:t xml:space="preserve"> </w:t>
      </w:r>
      <w:r w:rsidRPr="001A02F8">
        <w:rPr>
          <w:rFonts w:ascii="Arial" w:eastAsia="Times New Roman" w:hAnsi="Arial" w:cs="Arial"/>
          <w:i/>
          <w:iCs/>
          <w:color w:val="1E1E1E"/>
          <w:sz w:val="20"/>
          <w:szCs w:val="20"/>
        </w:rPr>
        <w:t>.</w:t>
      </w:r>
      <w:r w:rsidRPr="001A02F8">
        <w:rPr>
          <w:rFonts w:ascii="Arial" w:eastAsia="Times New Roman" w:hAnsi="Arial" w:cs="Arial"/>
          <w:color w:val="1E1E1E"/>
          <w:sz w:val="20"/>
          <w:szCs w:val="20"/>
        </w:rPr>
        <w:t>injunction intact. The district court also ordered supplemental proceedings in </w:t>
      </w:r>
      <w:r w:rsidRPr="001A02F8">
        <w:rPr>
          <w:rFonts w:ascii="Arial" w:eastAsia="Times New Roman" w:hAnsi="Arial" w:cs="Arial"/>
          <w:i/>
          <w:iCs/>
          <w:color w:val="1E1E1E"/>
          <w:sz w:val="20"/>
          <w:szCs w:val="20"/>
        </w:rPr>
        <w:t>Larry P.</w:t>
      </w:r>
      <w:r w:rsidRPr="001A02F8">
        <w:rPr>
          <w:rFonts w:ascii="Arial" w:eastAsia="Times New Roman" w:hAnsi="Arial" w:cs="Arial"/>
          <w:color w:val="1E1E1E"/>
          <w:sz w:val="20"/>
          <w:szCs w:val="20"/>
        </w:rPr>
        <w:t> to hear evidence regarding the "substantial equivalent" of E.M.R. classes and directed the </w:t>
      </w:r>
      <w:r w:rsidRPr="001A02F8">
        <w:rPr>
          <w:rFonts w:ascii="Arial" w:eastAsia="Times New Roman" w:hAnsi="Arial" w:cs="Arial"/>
          <w:i/>
          <w:iCs/>
          <w:color w:val="1E1E1E"/>
          <w:sz w:val="20"/>
          <w:szCs w:val="20"/>
        </w:rPr>
        <w:t>Crawford</w:t>
      </w:r>
      <w:r w:rsidRPr="001A02F8">
        <w:rPr>
          <w:rFonts w:ascii="Arial" w:eastAsia="Times New Roman" w:hAnsi="Arial" w:cs="Arial"/>
          <w:color w:val="1E1E1E"/>
          <w:sz w:val="20"/>
          <w:szCs w:val="20"/>
        </w:rPr>
        <w:t> plaintiffs to file a motion for sub-class certification if they</w:t>
      </w:r>
    </w:p>
    <w:p w:rsidR="001A02F8" w:rsidRPr="001A02F8" w:rsidRDefault="001A02F8" w:rsidP="001A02F8">
      <w:pPr>
        <w:shd w:val="clear" w:color="auto" w:fill="E9E9E9"/>
        <w:spacing w:after="0" w:line="240" w:lineRule="auto"/>
        <w:jc w:val="right"/>
        <w:rPr>
          <w:rFonts w:ascii="Arial" w:eastAsia="Times New Roman" w:hAnsi="Arial" w:cs="Arial"/>
          <w:b/>
          <w:bCs/>
          <w:color w:val="000000"/>
          <w:sz w:val="15"/>
          <w:szCs w:val="15"/>
        </w:rPr>
      </w:pPr>
      <w:r w:rsidRPr="001A02F8">
        <w:rPr>
          <w:rFonts w:ascii="Arial" w:eastAsia="Times New Roman" w:hAnsi="Arial" w:cs="Arial"/>
          <w:b/>
          <w:bCs/>
          <w:color w:val="000000"/>
          <w:sz w:val="15"/>
          <w:szCs w:val="15"/>
        </w:rPr>
        <w:t>[37 F.3d 487]</w:t>
      </w:r>
    </w:p>
    <w:p w:rsidR="001A02F8" w:rsidRPr="001A02F8" w:rsidRDefault="001A02F8" w:rsidP="001A02F8">
      <w:pPr>
        <w:shd w:val="clear" w:color="auto" w:fill="E9E9E9"/>
        <w:spacing w:after="0" w:line="240" w:lineRule="auto"/>
        <w:rPr>
          <w:rFonts w:ascii="Arial" w:eastAsia="Times New Roman" w:hAnsi="Arial" w:cs="Arial"/>
          <w:color w:val="000000"/>
          <w:sz w:val="20"/>
          <w:szCs w:val="20"/>
        </w:rPr>
      </w:pPr>
      <w:r w:rsidRPr="001A02F8">
        <w:rPr>
          <w:rFonts w:ascii="Arial" w:eastAsia="Times New Roman" w:hAnsi="Arial" w:cs="Arial"/>
          <w:color w:val="000000"/>
          <w:sz w:val="20"/>
          <w:szCs w:val="20"/>
        </w:rPr>
        <w:t>wanted to participate in the supplemental </w:t>
      </w:r>
      <w:r w:rsidRPr="001A02F8">
        <w:rPr>
          <w:rFonts w:ascii="Arial" w:eastAsia="Times New Roman" w:hAnsi="Arial" w:cs="Arial"/>
          <w:i/>
          <w:iCs/>
          <w:color w:val="000000"/>
          <w:sz w:val="20"/>
          <w:szCs w:val="20"/>
        </w:rPr>
        <w:t>Larry P.</w:t>
      </w:r>
      <w:r w:rsidRPr="001A02F8">
        <w:rPr>
          <w:rFonts w:ascii="Arial" w:eastAsia="Times New Roman" w:hAnsi="Arial" w:cs="Arial"/>
          <w:color w:val="000000"/>
          <w:sz w:val="20"/>
          <w:szCs w:val="20"/>
        </w:rPr>
        <w:t> proceedings.</w:t>
      </w:r>
    </w:p>
    <w:p w:rsidR="001A02F8" w:rsidRDefault="001A02F8" w:rsidP="001A02F8">
      <w:pPr>
        <w:shd w:val="clear" w:color="auto" w:fill="E9E9E9"/>
        <w:spacing w:after="0" w:line="240" w:lineRule="atLeast"/>
        <w:rPr>
          <w:rFonts w:ascii="Arial" w:eastAsia="Times New Roman" w:hAnsi="Arial" w:cs="Arial"/>
          <w:color w:val="1E1E1E"/>
          <w:sz w:val="20"/>
          <w:szCs w:val="20"/>
        </w:rPr>
      </w:pPr>
    </w:p>
    <w:p w:rsidR="001A02F8" w:rsidRPr="001A02F8" w:rsidRDefault="001A02F8" w:rsidP="001A02F8">
      <w:pPr>
        <w:shd w:val="clear" w:color="auto" w:fill="E9E9E9"/>
        <w:spacing w:after="0" w:line="240" w:lineRule="atLeast"/>
        <w:rPr>
          <w:rFonts w:ascii="Arial" w:eastAsia="Times New Roman" w:hAnsi="Arial" w:cs="Arial"/>
          <w:color w:val="1E1E1E"/>
          <w:sz w:val="20"/>
          <w:szCs w:val="20"/>
        </w:rPr>
      </w:pPr>
      <w:r w:rsidRPr="001A02F8">
        <w:rPr>
          <w:rFonts w:ascii="Arial" w:eastAsia="Times New Roman" w:hAnsi="Arial" w:cs="Arial"/>
          <w:color w:val="1E1E1E"/>
          <w:sz w:val="20"/>
          <w:szCs w:val="20"/>
        </w:rPr>
        <w:t>The plaintiffs in the original </w:t>
      </w:r>
      <w:r w:rsidRPr="001A02F8">
        <w:rPr>
          <w:rFonts w:ascii="Arial" w:eastAsia="Times New Roman" w:hAnsi="Arial" w:cs="Arial"/>
          <w:i/>
          <w:iCs/>
          <w:color w:val="1E1E1E"/>
          <w:sz w:val="20"/>
          <w:szCs w:val="20"/>
        </w:rPr>
        <w:t>Larry P.</w:t>
      </w:r>
      <w:r w:rsidRPr="001A02F8">
        <w:rPr>
          <w:rFonts w:ascii="Arial" w:eastAsia="Times New Roman" w:hAnsi="Arial" w:cs="Arial"/>
          <w:color w:val="1E1E1E"/>
          <w:sz w:val="20"/>
          <w:szCs w:val="20"/>
        </w:rPr>
        <w:t> class ("</w:t>
      </w:r>
      <w:r w:rsidRPr="001A02F8">
        <w:rPr>
          <w:rFonts w:ascii="Arial" w:eastAsia="Times New Roman" w:hAnsi="Arial" w:cs="Arial"/>
          <w:i/>
          <w:iCs/>
          <w:color w:val="1E1E1E"/>
          <w:sz w:val="20"/>
          <w:szCs w:val="20"/>
        </w:rPr>
        <w:t>Larry P.</w:t>
      </w:r>
      <w:r w:rsidRPr="001A02F8">
        <w:rPr>
          <w:rFonts w:ascii="Arial" w:eastAsia="Times New Roman" w:hAnsi="Arial" w:cs="Arial"/>
          <w:color w:val="1E1E1E"/>
          <w:sz w:val="20"/>
          <w:szCs w:val="20"/>
        </w:rPr>
        <w:t> plaintiffs"), the Superintendent of Public Instruction, and the California State Board of Education appeal the district court's summary judgment in favor of the</w:t>
      </w:r>
      <w:r>
        <w:rPr>
          <w:rFonts w:ascii="Arial" w:eastAsia="Times New Roman" w:hAnsi="Arial" w:cs="Arial"/>
          <w:color w:val="1E1E1E"/>
          <w:sz w:val="20"/>
          <w:szCs w:val="20"/>
        </w:rPr>
        <w:t xml:space="preserve"> </w:t>
      </w:r>
      <w:r w:rsidRPr="001A02F8">
        <w:rPr>
          <w:rFonts w:ascii="Arial" w:eastAsia="Times New Roman" w:hAnsi="Arial" w:cs="Arial"/>
          <w:i/>
          <w:iCs/>
          <w:color w:val="1E1E1E"/>
          <w:sz w:val="20"/>
          <w:szCs w:val="20"/>
        </w:rPr>
        <w:t>Crawford</w:t>
      </w:r>
      <w:r w:rsidRPr="001A02F8">
        <w:rPr>
          <w:rFonts w:ascii="Arial" w:eastAsia="Times New Roman" w:hAnsi="Arial" w:cs="Arial"/>
          <w:color w:val="1E1E1E"/>
          <w:sz w:val="20"/>
          <w:szCs w:val="20"/>
        </w:rPr>
        <w:t> plaintiffs. We affirm.</w:t>
      </w:r>
    </w:p>
    <w:p w:rsidR="001A02F8" w:rsidRPr="001A02F8" w:rsidRDefault="001A02F8" w:rsidP="001A02F8">
      <w:pPr>
        <w:shd w:val="clear" w:color="auto" w:fill="E9E9E9"/>
        <w:spacing w:before="150" w:after="0" w:line="240" w:lineRule="auto"/>
        <w:outlineLvl w:val="3"/>
        <w:rPr>
          <w:rFonts w:ascii="Arial" w:eastAsia="Times New Roman" w:hAnsi="Arial" w:cs="Arial"/>
          <w:b/>
          <w:bCs/>
          <w:caps/>
          <w:color w:val="12293B"/>
          <w:sz w:val="21"/>
          <w:szCs w:val="21"/>
        </w:rPr>
      </w:pPr>
      <w:r w:rsidRPr="001A02F8">
        <w:rPr>
          <w:rFonts w:ascii="Arial" w:eastAsia="Times New Roman" w:hAnsi="Arial" w:cs="Arial"/>
          <w:b/>
          <w:bCs/>
          <w:caps/>
          <w:color w:val="12293B"/>
          <w:sz w:val="21"/>
          <w:szCs w:val="21"/>
        </w:rPr>
        <w:t>I</w:t>
      </w:r>
    </w:p>
    <w:p w:rsidR="001A02F8" w:rsidRDefault="001A02F8" w:rsidP="001A02F8">
      <w:pPr>
        <w:shd w:val="clear" w:color="auto" w:fill="E9E9E9"/>
        <w:spacing w:after="0" w:line="240" w:lineRule="atLeast"/>
        <w:rPr>
          <w:rFonts w:ascii="Arial" w:eastAsia="Times New Roman" w:hAnsi="Arial" w:cs="Arial"/>
          <w:color w:val="1E1E1E"/>
          <w:sz w:val="20"/>
          <w:szCs w:val="20"/>
        </w:rPr>
      </w:pPr>
    </w:p>
    <w:p w:rsidR="001A02F8" w:rsidRPr="001A02F8" w:rsidRDefault="001A02F8" w:rsidP="001A02F8">
      <w:pPr>
        <w:shd w:val="clear" w:color="auto" w:fill="E9E9E9"/>
        <w:spacing w:after="0" w:line="240" w:lineRule="atLeast"/>
        <w:rPr>
          <w:rFonts w:ascii="Arial" w:eastAsia="Times New Roman" w:hAnsi="Arial" w:cs="Arial"/>
          <w:color w:val="1E1E1E"/>
          <w:sz w:val="20"/>
          <w:szCs w:val="20"/>
        </w:rPr>
      </w:pPr>
      <w:r w:rsidRPr="001A02F8">
        <w:rPr>
          <w:rFonts w:ascii="Arial" w:eastAsia="Times New Roman" w:hAnsi="Arial" w:cs="Arial"/>
          <w:color w:val="1E1E1E"/>
          <w:sz w:val="20"/>
          <w:szCs w:val="20"/>
        </w:rPr>
        <w:t>Because the district court disposed of the entire </w:t>
      </w:r>
      <w:r w:rsidRPr="001A02F8">
        <w:rPr>
          <w:rFonts w:ascii="Arial" w:eastAsia="Times New Roman" w:hAnsi="Arial" w:cs="Arial"/>
          <w:i/>
          <w:iCs/>
          <w:color w:val="1E1E1E"/>
          <w:sz w:val="20"/>
          <w:szCs w:val="20"/>
        </w:rPr>
        <w:t>Crawford</w:t>
      </w:r>
      <w:r w:rsidRPr="001A02F8">
        <w:rPr>
          <w:rFonts w:ascii="Arial" w:eastAsia="Times New Roman" w:hAnsi="Arial" w:cs="Arial"/>
          <w:color w:val="1E1E1E"/>
          <w:sz w:val="20"/>
          <w:szCs w:val="20"/>
        </w:rPr>
        <w:t> action, we have jurisdiction over the Department of Education's appeal under 28 U.S.C. § 1291. We also have jurisdiction to review the </w:t>
      </w:r>
      <w:r w:rsidRPr="001A02F8">
        <w:rPr>
          <w:rFonts w:ascii="Arial" w:eastAsia="Times New Roman" w:hAnsi="Arial" w:cs="Arial"/>
          <w:i/>
          <w:iCs/>
          <w:color w:val="1E1E1E"/>
          <w:sz w:val="20"/>
          <w:szCs w:val="20"/>
        </w:rPr>
        <w:t>Larry P.</w:t>
      </w:r>
      <w:r w:rsidRPr="001A02F8">
        <w:rPr>
          <w:rFonts w:ascii="Arial" w:eastAsia="Times New Roman" w:hAnsi="Arial" w:cs="Arial"/>
          <w:color w:val="1E1E1E"/>
          <w:sz w:val="20"/>
          <w:szCs w:val="20"/>
        </w:rPr>
        <w:t> plaintiffs' appeal because the dissolution of an injunction is an appealable interlocutory order under 28 U.S.C. § 1292(a)(1).</w:t>
      </w:r>
    </w:p>
    <w:p w:rsidR="001A02F8" w:rsidRDefault="001A02F8" w:rsidP="001A02F8">
      <w:pPr>
        <w:shd w:val="clear" w:color="auto" w:fill="E9E9E9"/>
        <w:spacing w:after="0" w:line="240" w:lineRule="atLeast"/>
        <w:rPr>
          <w:rFonts w:ascii="Arial" w:eastAsia="Times New Roman" w:hAnsi="Arial" w:cs="Arial"/>
          <w:color w:val="1E1E1E"/>
          <w:sz w:val="20"/>
          <w:szCs w:val="20"/>
        </w:rPr>
      </w:pPr>
    </w:p>
    <w:p w:rsidR="001A02F8" w:rsidRPr="001A02F8" w:rsidRDefault="001A02F8" w:rsidP="001A02F8">
      <w:pPr>
        <w:shd w:val="clear" w:color="auto" w:fill="E9E9E9"/>
        <w:spacing w:after="0" w:line="240" w:lineRule="atLeast"/>
        <w:rPr>
          <w:rFonts w:ascii="Arial" w:eastAsia="Times New Roman" w:hAnsi="Arial" w:cs="Arial"/>
          <w:color w:val="1E1E1E"/>
          <w:sz w:val="20"/>
          <w:szCs w:val="20"/>
        </w:rPr>
      </w:pPr>
      <w:r w:rsidRPr="001A02F8">
        <w:rPr>
          <w:rFonts w:ascii="Arial" w:eastAsia="Times New Roman" w:hAnsi="Arial" w:cs="Arial"/>
          <w:color w:val="1E1E1E"/>
          <w:sz w:val="20"/>
          <w:szCs w:val="20"/>
        </w:rPr>
        <w:t>We review de novo the district court's decision to set aside its 1986 judgment as void under Federal Rule of Civil Procedure 60(b)(4) because "the question of the validity of a judgment is a legal one." </w:t>
      </w:r>
      <w:r w:rsidRPr="001A02F8">
        <w:rPr>
          <w:rFonts w:ascii="Arial" w:eastAsia="Times New Roman" w:hAnsi="Arial" w:cs="Arial"/>
          <w:i/>
          <w:iCs/>
          <w:color w:val="1E1E1E"/>
          <w:sz w:val="20"/>
          <w:szCs w:val="20"/>
        </w:rPr>
        <w:t xml:space="preserve">Retail </w:t>
      </w:r>
      <w:r w:rsidRPr="001A02F8">
        <w:rPr>
          <w:rFonts w:ascii="Arial" w:eastAsia="Times New Roman" w:hAnsi="Arial" w:cs="Arial"/>
          <w:i/>
          <w:iCs/>
          <w:color w:val="1E1E1E"/>
          <w:sz w:val="20"/>
          <w:szCs w:val="20"/>
        </w:rPr>
        <w:lastRenderedPageBreak/>
        <w:t>Clerks Union Joint Pension Trust v. Freedom Food Center,</w:t>
      </w:r>
      <w:r w:rsidRPr="001A02F8">
        <w:rPr>
          <w:rFonts w:ascii="Arial" w:eastAsia="Times New Roman" w:hAnsi="Arial" w:cs="Arial"/>
          <w:color w:val="1E1E1E"/>
          <w:sz w:val="20"/>
          <w:szCs w:val="20"/>
        </w:rPr>
        <w:t> </w:t>
      </w:r>
      <w:hyperlink r:id="rId6" w:history="1">
        <w:r w:rsidRPr="001A02F8">
          <w:rPr>
            <w:rFonts w:ascii="Arial" w:eastAsia="Times New Roman" w:hAnsi="Arial" w:cs="Arial"/>
            <w:color w:val="0000FF"/>
            <w:sz w:val="20"/>
            <w:szCs w:val="20"/>
            <w:bdr w:val="none" w:sz="0" w:space="0" w:color="auto" w:frame="1"/>
          </w:rPr>
          <w:t>938 F.2d 136</w:t>
        </w:r>
      </w:hyperlink>
      <w:r w:rsidRPr="001A02F8">
        <w:rPr>
          <w:rFonts w:ascii="Arial" w:eastAsia="Times New Roman" w:hAnsi="Arial" w:cs="Arial"/>
          <w:color w:val="1E1E1E"/>
          <w:sz w:val="20"/>
          <w:szCs w:val="20"/>
        </w:rPr>
        <w:t>, 137 (9th Cir.1991).</w:t>
      </w:r>
      <w:hyperlink r:id="rId7" w:anchor="fid1" w:history="1">
        <w:r w:rsidRPr="001A02F8">
          <w:rPr>
            <w:rFonts w:ascii="Arial" w:eastAsia="Times New Roman" w:hAnsi="Arial" w:cs="Arial"/>
            <w:color w:val="0000FF"/>
            <w:sz w:val="20"/>
            <w:szCs w:val="20"/>
            <w:bdr w:val="none" w:sz="0" w:space="0" w:color="auto" w:frame="1"/>
            <w:vertAlign w:val="superscript"/>
          </w:rPr>
          <w:t>1</w:t>
        </w:r>
      </w:hyperlink>
      <w:r w:rsidRPr="001A02F8">
        <w:rPr>
          <w:rFonts w:ascii="Arial" w:eastAsia="Times New Roman" w:hAnsi="Arial" w:cs="Arial"/>
          <w:color w:val="1E1E1E"/>
          <w:sz w:val="20"/>
          <w:szCs w:val="20"/>
        </w:rPr>
        <w:t> We also review de novo the district court's summary judgment. </w:t>
      </w:r>
      <w:proofErr w:type="spellStart"/>
      <w:r w:rsidRPr="001A02F8">
        <w:rPr>
          <w:rFonts w:ascii="Arial" w:eastAsia="Times New Roman" w:hAnsi="Arial" w:cs="Arial"/>
          <w:i/>
          <w:iCs/>
          <w:color w:val="1E1E1E"/>
          <w:sz w:val="20"/>
          <w:szCs w:val="20"/>
        </w:rPr>
        <w:t>Kruso</w:t>
      </w:r>
      <w:proofErr w:type="spellEnd"/>
      <w:r w:rsidRPr="001A02F8">
        <w:rPr>
          <w:rFonts w:ascii="Arial" w:eastAsia="Times New Roman" w:hAnsi="Arial" w:cs="Arial"/>
          <w:i/>
          <w:iCs/>
          <w:color w:val="1E1E1E"/>
          <w:sz w:val="20"/>
          <w:szCs w:val="20"/>
        </w:rPr>
        <w:t xml:space="preserve"> v. International Tel. &amp; Tel. Corp.,</w:t>
      </w:r>
      <w:r w:rsidRPr="001A02F8">
        <w:rPr>
          <w:rFonts w:ascii="Arial" w:eastAsia="Times New Roman" w:hAnsi="Arial" w:cs="Arial"/>
          <w:color w:val="1E1E1E"/>
          <w:sz w:val="20"/>
          <w:szCs w:val="20"/>
        </w:rPr>
        <w:t> </w:t>
      </w:r>
      <w:hyperlink r:id="rId8" w:history="1">
        <w:r w:rsidRPr="001A02F8">
          <w:rPr>
            <w:rFonts w:ascii="Arial" w:eastAsia="Times New Roman" w:hAnsi="Arial" w:cs="Arial"/>
            <w:color w:val="0000FF"/>
            <w:sz w:val="20"/>
            <w:szCs w:val="20"/>
            <w:bdr w:val="none" w:sz="0" w:space="0" w:color="auto" w:frame="1"/>
          </w:rPr>
          <w:t>872 F.2d 1416</w:t>
        </w:r>
      </w:hyperlink>
      <w:r w:rsidRPr="001A02F8">
        <w:rPr>
          <w:rFonts w:ascii="Arial" w:eastAsia="Times New Roman" w:hAnsi="Arial" w:cs="Arial"/>
          <w:color w:val="1E1E1E"/>
          <w:sz w:val="20"/>
          <w:szCs w:val="20"/>
        </w:rPr>
        <w:t>, 1421 (9th Cir.1989), </w:t>
      </w:r>
      <w:r w:rsidRPr="001A02F8">
        <w:rPr>
          <w:rFonts w:ascii="Arial" w:eastAsia="Times New Roman" w:hAnsi="Arial" w:cs="Arial"/>
          <w:i/>
          <w:iCs/>
          <w:color w:val="1E1E1E"/>
          <w:sz w:val="20"/>
          <w:szCs w:val="20"/>
        </w:rPr>
        <w:t>cert. denied,</w:t>
      </w:r>
      <w:r w:rsidRPr="001A02F8">
        <w:rPr>
          <w:rFonts w:ascii="Arial" w:eastAsia="Times New Roman" w:hAnsi="Arial" w:cs="Arial"/>
          <w:color w:val="1E1E1E"/>
          <w:sz w:val="20"/>
          <w:szCs w:val="20"/>
        </w:rPr>
        <w:t xml:space="preserve"> 496 U.S. 937, 110 </w:t>
      </w:r>
      <w:proofErr w:type="spellStart"/>
      <w:r w:rsidRPr="001A02F8">
        <w:rPr>
          <w:rFonts w:ascii="Arial" w:eastAsia="Times New Roman" w:hAnsi="Arial" w:cs="Arial"/>
          <w:color w:val="1E1E1E"/>
          <w:sz w:val="20"/>
          <w:szCs w:val="20"/>
        </w:rPr>
        <w:t>S.Ct</w:t>
      </w:r>
      <w:proofErr w:type="spellEnd"/>
      <w:r w:rsidRPr="001A02F8">
        <w:rPr>
          <w:rFonts w:ascii="Arial" w:eastAsia="Times New Roman" w:hAnsi="Arial" w:cs="Arial"/>
          <w:color w:val="1E1E1E"/>
          <w:sz w:val="20"/>
          <w:szCs w:val="20"/>
        </w:rPr>
        <w:t>. 3217, 110 L.Ed.2d 664 (1990).</w:t>
      </w:r>
    </w:p>
    <w:p w:rsidR="001A02F8" w:rsidRPr="001A02F8" w:rsidRDefault="001A02F8" w:rsidP="001A02F8">
      <w:pPr>
        <w:shd w:val="clear" w:color="auto" w:fill="E9E9E9"/>
        <w:spacing w:before="150" w:after="0" w:line="240" w:lineRule="auto"/>
        <w:outlineLvl w:val="3"/>
        <w:rPr>
          <w:rFonts w:ascii="Arial" w:eastAsia="Times New Roman" w:hAnsi="Arial" w:cs="Arial"/>
          <w:b/>
          <w:bCs/>
          <w:caps/>
          <w:color w:val="12293B"/>
          <w:sz w:val="21"/>
          <w:szCs w:val="21"/>
        </w:rPr>
      </w:pPr>
      <w:r w:rsidRPr="001A02F8">
        <w:rPr>
          <w:rFonts w:ascii="Arial" w:eastAsia="Times New Roman" w:hAnsi="Arial" w:cs="Arial"/>
          <w:b/>
          <w:bCs/>
          <w:caps/>
          <w:color w:val="12293B"/>
          <w:sz w:val="21"/>
          <w:szCs w:val="21"/>
        </w:rPr>
        <w:t>II</w:t>
      </w:r>
    </w:p>
    <w:p w:rsidR="001A02F8" w:rsidRDefault="001A02F8" w:rsidP="001A02F8">
      <w:pPr>
        <w:shd w:val="clear" w:color="auto" w:fill="E9E9E9"/>
        <w:spacing w:after="0" w:line="240" w:lineRule="atLeast"/>
        <w:rPr>
          <w:rFonts w:ascii="Arial" w:eastAsia="Times New Roman" w:hAnsi="Arial" w:cs="Arial"/>
          <w:color w:val="1E1E1E"/>
          <w:sz w:val="20"/>
          <w:szCs w:val="20"/>
        </w:rPr>
      </w:pPr>
    </w:p>
    <w:p w:rsidR="001A02F8" w:rsidRDefault="001A02F8" w:rsidP="001A02F8">
      <w:pPr>
        <w:shd w:val="clear" w:color="auto" w:fill="E9E9E9"/>
        <w:spacing w:after="0" w:line="240" w:lineRule="atLeast"/>
        <w:rPr>
          <w:rFonts w:ascii="Arial" w:eastAsia="Times New Roman" w:hAnsi="Arial" w:cs="Arial"/>
          <w:color w:val="1E1E1E"/>
          <w:sz w:val="20"/>
          <w:szCs w:val="20"/>
          <w:bdr w:val="none" w:sz="0" w:space="0" w:color="auto" w:frame="1"/>
          <w:vertAlign w:val="superscript"/>
        </w:rPr>
      </w:pPr>
      <w:r w:rsidRPr="001A02F8">
        <w:rPr>
          <w:rFonts w:ascii="Arial" w:eastAsia="Times New Roman" w:hAnsi="Arial" w:cs="Arial"/>
          <w:color w:val="1E1E1E"/>
          <w:sz w:val="20"/>
          <w:szCs w:val="20"/>
        </w:rPr>
        <w:t>Class action suits are representative suits brought on behalf of groups of persons who are similarly situated but who may or may not be parties to the suit. </w:t>
      </w:r>
      <w:r w:rsidRPr="001A02F8">
        <w:rPr>
          <w:rFonts w:ascii="Arial" w:eastAsia="Times New Roman" w:hAnsi="Arial" w:cs="Arial"/>
          <w:i/>
          <w:iCs/>
          <w:color w:val="1E1E1E"/>
          <w:sz w:val="20"/>
          <w:szCs w:val="20"/>
        </w:rPr>
        <w:t>See generally</w:t>
      </w:r>
      <w:r w:rsidRPr="001A02F8">
        <w:rPr>
          <w:rFonts w:ascii="Arial" w:eastAsia="Times New Roman" w:hAnsi="Arial" w:cs="Arial"/>
          <w:color w:val="1E1E1E"/>
          <w:sz w:val="20"/>
          <w:szCs w:val="20"/>
        </w:rPr>
        <w:t> </w:t>
      </w:r>
      <w:proofErr w:type="spellStart"/>
      <w:r w:rsidRPr="001A02F8">
        <w:rPr>
          <w:rFonts w:ascii="Arial" w:eastAsia="Times New Roman" w:hAnsi="Arial" w:cs="Arial"/>
          <w:color w:val="1E1E1E"/>
          <w:sz w:val="20"/>
          <w:szCs w:val="20"/>
        </w:rPr>
        <w:t>Fed.R.Civ.P</w:t>
      </w:r>
      <w:proofErr w:type="spellEnd"/>
      <w:r w:rsidRPr="001A02F8">
        <w:rPr>
          <w:rFonts w:ascii="Arial" w:eastAsia="Times New Roman" w:hAnsi="Arial" w:cs="Arial"/>
          <w:color w:val="1E1E1E"/>
          <w:sz w:val="20"/>
          <w:szCs w:val="20"/>
        </w:rPr>
        <w:t>. 23. Class members who are not parties to a class action suit nevertheless are bound by the judgment in the suit, and due process is satisfied, if the absent members' interests are adequately represented by the class members who are present. </w:t>
      </w:r>
      <w:r w:rsidRPr="001A02F8">
        <w:rPr>
          <w:rFonts w:ascii="Arial" w:eastAsia="Times New Roman" w:hAnsi="Arial" w:cs="Arial"/>
          <w:i/>
          <w:iCs/>
          <w:color w:val="1E1E1E"/>
          <w:sz w:val="20"/>
          <w:szCs w:val="20"/>
        </w:rPr>
        <w:t>Hansberry v. Lee,</w:t>
      </w:r>
      <w:r w:rsidRPr="001A02F8">
        <w:rPr>
          <w:rFonts w:ascii="Arial" w:eastAsia="Times New Roman" w:hAnsi="Arial" w:cs="Arial"/>
          <w:color w:val="1E1E1E"/>
          <w:sz w:val="20"/>
          <w:szCs w:val="20"/>
        </w:rPr>
        <w:t> </w:t>
      </w:r>
      <w:hyperlink r:id="rId9" w:history="1">
        <w:r w:rsidRPr="001A02F8">
          <w:rPr>
            <w:rFonts w:ascii="Arial" w:eastAsia="Times New Roman" w:hAnsi="Arial" w:cs="Arial"/>
            <w:color w:val="0000FF"/>
            <w:sz w:val="20"/>
            <w:szCs w:val="20"/>
            <w:bdr w:val="none" w:sz="0" w:space="0" w:color="auto" w:frame="1"/>
          </w:rPr>
          <w:t>311 U.S. 32</w:t>
        </w:r>
      </w:hyperlink>
      <w:r w:rsidRPr="001A02F8">
        <w:rPr>
          <w:rFonts w:ascii="Arial" w:eastAsia="Times New Roman" w:hAnsi="Arial" w:cs="Arial"/>
          <w:color w:val="1E1E1E"/>
          <w:sz w:val="20"/>
          <w:szCs w:val="20"/>
        </w:rPr>
        <w:t xml:space="preserve">, 42-43, 61 </w:t>
      </w:r>
      <w:proofErr w:type="spellStart"/>
      <w:r w:rsidRPr="001A02F8">
        <w:rPr>
          <w:rFonts w:ascii="Arial" w:eastAsia="Times New Roman" w:hAnsi="Arial" w:cs="Arial"/>
          <w:color w:val="1E1E1E"/>
          <w:sz w:val="20"/>
          <w:szCs w:val="20"/>
        </w:rPr>
        <w:t>S.Ct</w:t>
      </w:r>
      <w:proofErr w:type="spellEnd"/>
      <w:r w:rsidRPr="001A02F8">
        <w:rPr>
          <w:rFonts w:ascii="Arial" w:eastAsia="Times New Roman" w:hAnsi="Arial" w:cs="Arial"/>
          <w:color w:val="1E1E1E"/>
          <w:sz w:val="20"/>
          <w:szCs w:val="20"/>
        </w:rPr>
        <w:t xml:space="preserve">. 115, 118-19, 85 </w:t>
      </w:r>
      <w:proofErr w:type="spellStart"/>
      <w:r w:rsidRPr="001A02F8">
        <w:rPr>
          <w:rFonts w:ascii="Arial" w:eastAsia="Times New Roman" w:hAnsi="Arial" w:cs="Arial"/>
          <w:color w:val="1E1E1E"/>
          <w:sz w:val="20"/>
          <w:szCs w:val="20"/>
        </w:rPr>
        <w:t>L.Ed</w:t>
      </w:r>
      <w:proofErr w:type="spellEnd"/>
      <w:r w:rsidRPr="001A02F8">
        <w:rPr>
          <w:rFonts w:ascii="Arial" w:eastAsia="Times New Roman" w:hAnsi="Arial" w:cs="Arial"/>
          <w:color w:val="1E1E1E"/>
          <w:sz w:val="20"/>
          <w:szCs w:val="20"/>
        </w:rPr>
        <w:t>. 22 (1940); </w:t>
      </w:r>
      <w:proofErr w:type="spellStart"/>
      <w:r w:rsidRPr="001A02F8">
        <w:rPr>
          <w:rFonts w:ascii="Arial" w:eastAsia="Times New Roman" w:hAnsi="Arial" w:cs="Arial"/>
          <w:i/>
          <w:iCs/>
          <w:color w:val="1E1E1E"/>
          <w:sz w:val="20"/>
          <w:szCs w:val="20"/>
        </w:rPr>
        <w:t>see</w:t>
      </w:r>
      <w:r w:rsidRPr="001A02F8">
        <w:rPr>
          <w:rFonts w:ascii="Arial" w:eastAsia="Times New Roman" w:hAnsi="Arial" w:cs="Arial"/>
          <w:color w:val="1E1E1E"/>
          <w:sz w:val="20"/>
          <w:szCs w:val="20"/>
        </w:rPr>
        <w:t>Fed.R.Civ.P</w:t>
      </w:r>
      <w:proofErr w:type="spellEnd"/>
      <w:r w:rsidRPr="001A02F8">
        <w:rPr>
          <w:rFonts w:ascii="Arial" w:eastAsia="Times New Roman" w:hAnsi="Arial" w:cs="Arial"/>
          <w:color w:val="1E1E1E"/>
          <w:sz w:val="20"/>
          <w:szCs w:val="20"/>
        </w:rPr>
        <w:t>. 23(a)(4) (representative must "fairly and adequately protect the interests of the class"). Adequate representation "depends on the qualifications of counsel for the representatives, an absence of antagonism, a sharing of interests between representatives and absentees, and the unlikelihood that the suit is collusive." </w:t>
      </w:r>
      <w:r w:rsidRPr="001A02F8">
        <w:rPr>
          <w:rFonts w:ascii="Arial" w:eastAsia="Times New Roman" w:hAnsi="Arial" w:cs="Arial"/>
          <w:i/>
          <w:iCs/>
          <w:color w:val="1E1E1E"/>
          <w:sz w:val="20"/>
          <w:szCs w:val="20"/>
        </w:rPr>
        <w:t xml:space="preserve">Brown v. </w:t>
      </w:r>
      <w:proofErr w:type="spellStart"/>
      <w:r w:rsidRPr="001A02F8">
        <w:rPr>
          <w:rFonts w:ascii="Arial" w:eastAsia="Times New Roman" w:hAnsi="Arial" w:cs="Arial"/>
          <w:i/>
          <w:iCs/>
          <w:color w:val="1E1E1E"/>
          <w:sz w:val="20"/>
          <w:szCs w:val="20"/>
        </w:rPr>
        <w:t>Ticor</w:t>
      </w:r>
      <w:proofErr w:type="spellEnd"/>
      <w:r w:rsidRPr="001A02F8">
        <w:rPr>
          <w:rFonts w:ascii="Arial" w:eastAsia="Times New Roman" w:hAnsi="Arial" w:cs="Arial"/>
          <w:i/>
          <w:iCs/>
          <w:color w:val="1E1E1E"/>
          <w:sz w:val="20"/>
          <w:szCs w:val="20"/>
        </w:rPr>
        <w:t xml:space="preserve"> Title Ins. Co.,</w:t>
      </w:r>
      <w:r w:rsidRPr="001A02F8">
        <w:rPr>
          <w:rFonts w:ascii="Arial" w:eastAsia="Times New Roman" w:hAnsi="Arial" w:cs="Arial"/>
          <w:color w:val="1E1E1E"/>
          <w:sz w:val="20"/>
          <w:szCs w:val="20"/>
        </w:rPr>
        <w:t> </w:t>
      </w:r>
      <w:hyperlink r:id="rId10" w:history="1">
        <w:r w:rsidRPr="001A02F8">
          <w:rPr>
            <w:rFonts w:ascii="Arial" w:eastAsia="Times New Roman" w:hAnsi="Arial" w:cs="Arial"/>
            <w:color w:val="0000FF"/>
            <w:sz w:val="20"/>
            <w:szCs w:val="20"/>
            <w:bdr w:val="none" w:sz="0" w:space="0" w:color="auto" w:frame="1"/>
          </w:rPr>
          <w:t>982 F.2d 386</w:t>
        </w:r>
      </w:hyperlink>
      <w:r w:rsidRPr="001A02F8">
        <w:rPr>
          <w:rFonts w:ascii="Arial" w:eastAsia="Times New Roman" w:hAnsi="Arial" w:cs="Arial"/>
          <w:color w:val="1E1E1E"/>
          <w:sz w:val="20"/>
          <w:szCs w:val="20"/>
        </w:rPr>
        <w:t>, 390 (9th Cir.1992) (quotation omitted), </w:t>
      </w:r>
      <w:r w:rsidRPr="001A02F8">
        <w:rPr>
          <w:rFonts w:ascii="Arial" w:eastAsia="Times New Roman" w:hAnsi="Arial" w:cs="Arial"/>
          <w:i/>
          <w:iCs/>
          <w:color w:val="1E1E1E"/>
          <w:sz w:val="20"/>
          <w:szCs w:val="20"/>
        </w:rPr>
        <w:t>cert. denied,</w:t>
      </w:r>
      <w:r w:rsidRPr="001A02F8">
        <w:rPr>
          <w:rFonts w:ascii="Arial" w:eastAsia="Times New Roman" w:hAnsi="Arial" w:cs="Arial"/>
          <w:color w:val="1E1E1E"/>
          <w:sz w:val="20"/>
          <w:szCs w:val="20"/>
        </w:rPr>
        <w:t xml:space="preserve"> ___ U.S. ___, 114 </w:t>
      </w:r>
      <w:proofErr w:type="spellStart"/>
      <w:r w:rsidRPr="001A02F8">
        <w:rPr>
          <w:rFonts w:ascii="Arial" w:eastAsia="Times New Roman" w:hAnsi="Arial" w:cs="Arial"/>
          <w:color w:val="1E1E1E"/>
          <w:sz w:val="20"/>
          <w:szCs w:val="20"/>
        </w:rPr>
        <w:t>S.Ct</w:t>
      </w:r>
      <w:proofErr w:type="spellEnd"/>
      <w:r w:rsidRPr="001A02F8">
        <w:rPr>
          <w:rFonts w:ascii="Arial" w:eastAsia="Times New Roman" w:hAnsi="Arial" w:cs="Arial"/>
          <w:color w:val="1E1E1E"/>
          <w:sz w:val="20"/>
          <w:szCs w:val="20"/>
        </w:rPr>
        <w:t>. 1359, 128 L.Ed.2d 33 (1994).</w:t>
      </w:r>
      <w:hyperlink r:id="rId11" w:anchor="fid2" w:history="1">
        <w:r w:rsidRPr="001A02F8">
          <w:rPr>
            <w:rFonts w:ascii="Arial" w:eastAsia="Times New Roman" w:hAnsi="Arial" w:cs="Arial"/>
            <w:color w:val="0000FF"/>
            <w:sz w:val="20"/>
            <w:szCs w:val="20"/>
            <w:bdr w:val="none" w:sz="0" w:space="0" w:color="auto" w:frame="1"/>
            <w:vertAlign w:val="superscript"/>
          </w:rPr>
          <w:t>2</w:t>
        </w:r>
      </w:hyperlink>
    </w:p>
    <w:p w:rsidR="001A02F8" w:rsidRPr="001A02F8" w:rsidRDefault="001A02F8" w:rsidP="001A02F8">
      <w:pPr>
        <w:shd w:val="clear" w:color="auto" w:fill="E9E9E9"/>
        <w:spacing w:after="0" w:line="240" w:lineRule="atLeast"/>
        <w:rPr>
          <w:rFonts w:ascii="Arial" w:eastAsia="Times New Roman" w:hAnsi="Arial" w:cs="Arial"/>
          <w:color w:val="1E1E1E"/>
          <w:sz w:val="20"/>
          <w:szCs w:val="20"/>
        </w:rPr>
      </w:pPr>
    </w:p>
    <w:p w:rsidR="001A02F8" w:rsidRPr="001A02F8" w:rsidRDefault="001A02F8" w:rsidP="001A02F8">
      <w:pPr>
        <w:shd w:val="clear" w:color="auto" w:fill="E9E9E9"/>
        <w:spacing w:after="0" w:line="240" w:lineRule="atLeast"/>
        <w:rPr>
          <w:rFonts w:ascii="Arial" w:eastAsia="Times New Roman" w:hAnsi="Arial" w:cs="Arial"/>
          <w:color w:val="1E1E1E"/>
          <w:sz w:val="20"/>
          <w:szCs w:val="20"/>
        </w:rPr>
      </w:pPr>
      <w:r w:rsidRPr="001A02F8">
        <w:rPr>
          <w:rFonts w:ascii="Arial" w:eastAsia="Times New Roman" w:hAnsi="Arial" w:cs="Arial"/>
          <w:color w:val="1E1E1E"/>
          <w:sz w:val="20"/>
          <w:szCs w:val="20"/>
        </w:rPr>
        <w:t>Here, in vacating the 1986 modification, the district court held that the </w:t>
      </w:r>
      <w:r w:rsidRPr="001A02F8">
        <w:rPr>
          <w:rFonts w:ascii="Arial" w:eastAsia="Times New Roman" w:hAnsi="Arial" w:cs="Arial"/>
          <w:i/>
          <w:iCs/>
          <w:color w:val="1E1E1E"/>
          <w:sz w:val="20"/>
          <w:szCs w:val="20"/>
        </w:rPr>
        <w:t>Crawford</w:t>
      </w:r>
      <w:r w:rsidRPr="001A02F8">
        <w:rPr>
          <w:rFonts w:ascii="Arial" w:eastAsia="Times New Roman" w:hAnsi="Arial" w:cs="Arial"/>
          <w:color w:val="1E1E1E"/>
          <w:sz w:val="20"/>
          <w:szCs w:val="20"/>
        </w:rPr>
        <w:t> children were not bound by the 1986 judgment because the </w:t>
      </w:r>
      <w:r w:rsidRPr="001A02F8">
        <w:rPr>
          <w:rFonts w:ascii="Arial" w:eastAsia="Times New Roman" w:hAnsi="Arial" w:cs="Arial"/>
          <w:i/>
          <w:iCs/>
          <w:color w:val="1E1E1E"/>
          <w:sz w:val="20"/>
          <w:szCs w:val="20"/>
        </w:rPr>
        <w:t>Larry P.</w:t>
      </w:r>
      <w:r w:rsidRPr="001A02F8">
        <w:rPr>
          <w:rFonts w:ascii="Arial" w:eastAsia="Times New Roman" w:hAnsi="Arial" w:cs="Arial"/>
          <w:color w:val="1E1E1E"/>
          <w:sz w:val="20"/>
          <w:szCs w:val="20"/>
        </w:rPr>
        <w:t> class representative did not adequately represent the </w:t>
      </w:r>
      <w:proofErr w:type="spellStart"/>
      <w:r w:rsidRPr="001A02F8">
        <w:rPr>
          <w:rFonts w:ascii="Arial" w:eastAsia="Times New Roman" w:hAnsi="Arial" w:cs="Arial"/>
          <w:i/>
          <w:iCs/>
          <w:color w:val="1E1E1E"/>
          <w:sz w:val="20"/>
          <w:szCs w:val="20"/>
        </w:rPr>
        <w:t>Crawford</w:t>
      </w:r>
      <w:r w:rsidRPr="001A02F8">
        <w:rPr>
          <w:rFonts w:ascii="Arial" w:eastAsia="Times New Roman" w:hAnsi="Arial" w:cs="Arial"/>
          <w:color w:val="1E1E1E"/>
          <w:sz w:val="20"/>
          <w:szCs w:val="20"/>
        </w:rPr>
        <w:t>children's</w:t>
      </w:r>
      <w:proofErr w:type="spellEnd"/>
      <w:r w:rsidRPr="001A02F8">
        <w:rPr>
          <w:rFonts w:ascii="Arial" w:eastAsia="Times New Roman" w:hAnsi="Arial" w:cs="Arial"/>
          <w:color w:val="1E1E1E"/>
          <w:sz w:val="20"/>
          <w:szCs w:val="20"/>
        </w:rPr>
        <w:t xml:space="preserve"> interest in having I.Q. tests for special education assessment other than E.M.R. placement or its substantial equivalent. The district court then vacated the 1986 modification based on three grounds: (1) the 1986 across-the-board ban on I.Q. tests for placement in special education classes expanded the scope of the 1979 injunction, which banned only the use of I.Q. tests for placement in dead-end E.M.R. classes or their substantial equivalent, (2) the modification was not supported by the factual findings underlying the 1979 </w:t>
      </w:r>
      <w:r w:rsidRPr="001A02F8">
        <w:rPr>
          <w:rFonts w:ascii="Arial" w:eastAsia="Times New Roman" w:hAnsi="Arial" w:cs="Arial"/>
          <w:i/>
          <w:iCs/>
          <w:color w:val="1E1E1E"/>
          <w:sz w:val="20"/>
          <w:szCs w:val="20"/>
        </w:rPr>
        <w:t>Larry P.</w:t>
      </w:r>
      <w:r w:rsidRPr="001A02F8">
        <w:rPr>
          <w:rFonts w:ascii="Arial" w:eastAsia="Times New Roman" w:hAnsi="Arial" w:cs="Arial"/>
          <w:color w:val="1E1E1E"/>
          <w:sz w:val="20"/>
          <w:szCs w:val="20"/>
        </w:rPr>
        <w:t> injunction, which addressed the discriminatory effect of I.Q. tests only in the context of placement in E.M.R. classes, and (3) no evidence</w:t>
      </w:r>
    </w:p>
    <w:p w:rsidR="001A02F8" w:rsidRPr="001A02F8" w:rsidRDefault="001A02F8" w:rsidP="001A02F8">
      <w:pPr>
        <w:shd w:val="clear" w:color="auto" w:fill="E9E9E9"/>
        <w:spacing w:after="0" w:line="240" w:lineRule="auto"/>
        <w:jc w:val="right"/>
        <w:rPr>
          <w:rFonts w:ascii="Arial" w:eastAsia="Times New Roman" w:hAnsi="Arial" w:cs="Arial"/>
          <w:b/>
          <w:bCs/>
          <w:color w:val="000000"/>
          <w:sz w:val="15"/>
          <w:szCs w:val="15"/>
        </w:rPr>
      </w:pPr>
      <w:r w:rsidRPr="001A02F8">
        <w:rPr>
          <w:rFonts w:ascii="Arial" w:eastAsia="Times New Roman" w:hAnsi="Arial" w:cs="Arial"/>
          <w:b/>
          <w:bCs/>
          <w:color w:val="000000"/>
          <w:sz w:val="15"/>
          <w:szCs w:val="15"/>
        </w:rPr>
        <w:t>[37 F.3d 488]</w:t>
      </w:r>
    </w:p>
    <w:p w:rsidR="001A02F8" w:rsidRDefault="001A02F8" w:rsidP="001A02F8">
      <w:pPr>
        <w:shd w:val="clear" w:color="auto" w:fill="E9E9E9"/>
        <w:spacing w:after="0" w:line="240" w:lineRule="auto"/>
        <w:rPr>
          <w:rFonts w:ascii="Arial" w:eastAsia="Times New Roman" w:hAnsi="Arial" w:cs="Arial"/>
          <w:color w:val="000000"/>
          <w:sz w:val="20"/>
          <w:szCs w:val="20"/>
        </w:rPr>
      </w:pPr>
      <w:r w:rsidRPr="001A02F8">
        <w:rPr>
          <w:rFonts w:ascii="Arial" w:eastAsia="Times New Roman" w:hAnsi="Arial" w:cs="Arial"/>
          <w:color w:val="000000"/>
          <w:sz w:val="20"/>
          <w:szCs w:val="20"/>
        </w:rPr>
        <w:t>was presented, and no findings were made, during the 1986 proceedings to support the broadening of the ban.</w:t>
      </w:r>
    </w:p>
    <w:p w:rsidR="001A02F8" w:rsidRPr="001A02F8" w:rsidRDefault="001A02F8" w:rsidP="001A02F8">
      <w:pPr>
        <w:shd w:val="clear" w:color="auto" w:fill="E9E9E9"/>
        <w:spacing w:after="0" w:line="240" w:lineRule="auto"/>
        <w:rPr>
          <w:rFonts w:ascii="Arial" w:eastAsia="Times New Roman" w:hAnsi="Arial" w:cs="Arial"/>
          <w:color w:val="000000"/>
          <w:sz w:val="20"/>
          <w:szCs w:val="20"/>
        </w:rPr>
      </w:pPr>
    </w:p>
    <w:p w:rsidR="001A02F8" w:rsidRPr="001A02F8" w:rsidRDefault="001A02F8" w:rsidP="001A02F8">
      <w:pPr>
        <w:shd w:val="clear" w:color="auto" w:fill="E9E9E9"/>
        <w:spacing w:after="0" w:line="240" w:lineRule="atLeast"/>
        <w:rPr>
          <w:rFonts w:ascii="Arial" w:eastAsia="Times New Roman" w:hAnsi="Arial" w:cs="Arial"/>
          <w:color w:val="1E1E1E"/>
          <w:sz w:val="20"/>
          <w:szCs w:val="20"/>
        </w:rPr>
      </w:pPr>
      <w:r w:rsidRPr="001A02F8">
        <w:rPr>
          <w:rFonts w:ascii="Arial" w:eastAsia="Times New Roman" w:hAnsi="Arial" w:cs="Arial"/>
          <w:color w:val="1E1E1E"/>
          <w:sz w:val="20"/>
          <w:szCs w:val="20"/>
        </w:rPr>
        <w:t>We affirm the district court's decision vacating the 1986 modification.</w:t>
      </w:r>
    </w:p>
    <w:p w:rsidR="001A02F8" w:rsidRDefault="001A02F8" w:rsidP="001A02F8">
      <w:pPr>
        <w:shd w:val="clear" w:color="auto" w:fill="E9E9E9"/>
        <w:spacing w:after="0" w:line="240" w:lineRule="atLeast"/>
        <w:rPr>
          <w:rFonts w:ascii="Arial" w:eastAsia="Times New Roman" w:hAnsi="Arial" w:cs="Arial"/>
          <w:color w:val="1E1E1E"/>
          <w:sz w:val="20"/>
          <w:szCs w:val="20"/>
        </w:rPr>
      </w:pPr>
    </w:p>
    <w:p w:rsidR="001A02F8" w:rsidRDefault="001A02F8" w:rsidP="001A02F8">
      <w:pPr>
        <w:shd w:val="clear" w:color="auto" w:fill="E9E9E9"/>
        <w:spacing w:after="0" w:line="240" w:lineRule="atLeast"/>
        <w:rPr>
          <w:rFonts w:ascii="Arial" w:eastAsia="Times New Roman" w:hAnsi="Arial" w:cs="Arial"/>
          <w:color w:val="1E1E1E"/>
          <w:sz w:val="20"/>
          <w:szCs w:val="20"/>
        </w:rPr>
      </w:pPr>
      <w:r w:rsidRPr="001A02F8">
        <w:rPr>
          <w:rFonts w:ascii="Arial" w:eastAsia="Times New Roman" w:hAnsi="Arial" w:cs="Arial"/>
          <w:color w:val="1E1E1E"/>
          <w:sz w:val="20"/>
          <w:szCs w:val="20"/>
        </w:rPr>
        <w:t>First, the </w:t>
      </w:r>
      <w:r w:rsidRPr="001A02F8">
        <w:rPr>
          <w:rFonts w:ascii="Arial" w:eastAsia="Times New Roman" w:hAnsi="Arial" w:cs="Arial"/>
          <w:i/>
          <w:iCs/>
          <w:color w:val="1E1E1E"/>
          <w:sz w:val="20"/>
          <w:szCs w:val="20"/>
        </w:rPr>
        <w:t>Larry P.</w:t>
      </w:r>
      <w:r w:rsidRPr="001A02F8">
        <w:rPr>
          <w:rFonts w:ascii="Arial" w:eastAsia="Times New Roman" w:hAnsi="Arial" w:cs="Arial"/>
          <w:color w:val="1E1E1E"/>
          <w:sz w:val="20"/>
          <w:szCs w:val="20"/>
        </w:rPr>
        <w:t> injunction banned the use of I.Q. tests without prior court approval for placement of African-American students in E.M.R. classes or their "substantial equivalent." The 1986 modification broadened the injunction and prohibited I.Q. testing of all African-American children referred for special education services.</w:t>
      </w:r>
    </w:p>
    <w:p w:rsidR="001A02F8" w:rsidRPr="001A02F8" w:rsidRDefault="001A02F8" w:rsidP="001A02F8">
      <w:pPr>
        <w:shd w:val="clear" w:color="auto" w:fill="E9E9E9"/>
        <w:spacing w:after="0" w:line="240" w:lineRule="atLeast"/>
        <w:rPr>
          <w:rFonts w:ascii="Arial" w:eastAsia="Times New Roman" w:hAnsi="Arial" w:cs="Arial"/>
          <w:color w:val="1E1E1E"/>
          <w:sz w:val="20"/>
          <w:szCs w:val="20"/>
        </w:rPr>
      </w:pPr>
    </w:p>
    <w:p w:rsidR="001A02F8" w:rsidRDefault="001A02F8" w:rsidP="001A02F8">
      <w:pPr>
        <w:shd w:val="clear" w:color="auto" w:fill="E9E9E9"/>
        <w:spacing w:after="0" w:line="240" w:lineRule="atLeast"/>
        <w:rPr>
          <w:rFonts w:ascii="Arial" w:eastAsia="Times New Roman" w:hAnsi="Arial" w:cs="Arial"/>
          <w:color w:val="1E1E1E"/>
          <w:sz w:val="20"/>
          <w:szCs w:val="20"/>
        </w:rPr>
      </w:pPr>
      <w:r w:rsidRPr="001A02F8">
        <w:rPr>
          <w:rFonts w:ascii="Arial" w:eastAsia="Times New Roman" w:hAnsi="Arial" w:cs="Arial"/>
          <w:color w:val="1E1E1E"/>
          <w:sz w:val="20"/>
          <w:szCs w:val="20"/>
        </w:rPr>
        <w:t>Second, the 1986 modification was not supported by the factual findings in the 1979 proceedings. This is not to say that the district court was not concerned in 1979 with the potentially racist nature of I.Q. testing. This concern is manifest in its extensive discussion of the racial and cultural biases in I.Q. tests and the lack of scientific validation of the tests for culturally and racially different groups. </w:t>
      </w:r>
      <w:r w:rsidRPr="001A02F8">
        <w:rPr>
          <w:rFonts w:ascii="Arial" w:eastAsia="Times New Roman" w:hAnsi="Arial" w:cs="Arial"/>
          <w:i/>
          <w:iCs/>
          <w:color w:val="1E1E1E"/>
          <w:sz w:val="20"/>
          <w:szCs w:val="20"/>
        </w:rPr>
        <w:t>See Larry P.,</w:t>
      </w:r>
      <w:r w:rsidRPr="001A02F8">
        <w:rPr>
          <w:rFonts w:ascii="Arial" w:eastAsia="Times New Roman" w:hAnsi="Arial" w:cs="Arial"/>
          <w:color w:val="1E1E1E"/>
          <w:sz w:val="20"/>
          <w:szCs w:val="20"/>
        </w:rPr>
        <w:t xml:space="preserve"> 495 </w:t>
      </w:r>
      <w:proofErr w:type="spellStart"/>
      <w:r w:rsidRPr="001A02F8">
        <w:rPr>
          <w:rFonts w:ascii="Arial" w:eastAsia="Times New Roman" w:hAnsi="Arial" w:cs="Arial"/>
          <w:color w:val="1E1E1E"/>
          <w:sz w:val="20"/>
          <w:szCs w:val="20"/>
        </w:rPr>
        <w:t>F.Supp</w:t>
      </w:r>
      <w:proofErr w:type="spellEnd"/>
      <w:r w:rsidRPr="001A02F8">
        <w:rPr>
          <w:rFonts w:ascii="Arial" w:eastAsia="Times New Roman" w:hAnsi="Arial" w:cs="Arial"/>
          <w:color w:val="1E1E1E"/>
          <w:sz w:val="20"/>
          <w:szCs w:val="20"/>
        </w:rPr>
        <w:t>. at 935-59, 970-71. But the focus of the district court's inquiry was the disproportionate enrollment of African-American children in dead-end E.M.R. classes, not the use of I.Q. tests generally. </w:t>
      </w:r>
      <w:r w:rsidRPr="001A02F8">
        <w:rPr>
          <w:rFonts w:ascii="Arial" w:eastAsia="Times New Roman" w:hAnsi="Arial" w:cs="Arial"/>
          <w:i/>
          <w:iCs/>
          <w:color w:val="1E1E1E"/>
          <w:sz w:val="20"/>
          <w:szCs w:val="20"/>
        </w:rPr>
        <w:t>Id.</w:t>
      </w:r>
      <w:r w:rsidRPr="001A02F8">
        <w:rPr>
          <w:rFonts w:ascii="Arial" w:eastAsia="Times New Roman" w:hAnsi="Arial" w:cs="Arial"/>
          <w:color w:val="1E1E1E"/>
          <w:sz w:val="20"/>
          <w:szCs w:val="20"/>
        </w:rPr>
        <w:t> at 988-89. Indeed, the district court stated that its decision "should not be construed as a final judgment on the scientific validity of intelligence tests" generally and held only that "[w]</w:t>
      </w:r>
      <w:proofErr w:type="spellStart"/>
      <w:r w:rsidRPr="001A02F8">
        <w:rPr>
          <w:rFonts w:ascii="Arial" w:eastAsia="Times New Roman" w:hAnsi="Arial" w:cs="Arial"/>
          <w:color w:val="1E1E1E"/>
          <w:sz w:val="20"/>
          <w:szCs w:val="20"/>
        </w:rPr>
        <w:t>hatever</w:t>
      </w:r>
      <w:proofErr w:type="spellEnd"/>
      <w:r w:rsidRPr="001A02F8">
        <w:rPr>
          <w:rFonts w:ascii="Arial" w:eastAsia="Times New Roman" w:hAnsi="Arial" w:cs="Arial"/>
          <w:color w:val="1E1E1E"/>
          <w:sz w:val="20"/>
          <w:szCs w:val="20"/>
        </w:rPr>
        <w:t xml:space="preserve"> the general scientific merits of the tests, ... defendants have failed to show a valid, legal justification for their use for black E.M.R. placement." </w:t>
      </w:r>
      <w:r w:rsidRPr="001A02F8">
        <w:rPr>
          <w:rFonts w:ascii="Arial" w:eastAsia="Times New Roman" w:hAnsi="Arial" w:cs="Arial"/>
          <w:i/>
          <w:iCs/>
          <w:color w:val="1E1E1E"/>
          <w:sz w:val="20"/>
          <w:szCs w:val="20"/>
        </w:rPr>
        <w:t>Id.</w:t>
      </w:r>
      <w:r w:rsidRPr="001A02F8">
        <w:rPr>
          <w:rFonts w:ascii="Arial" w:eastAsia="Times New Roman" w:hAnsi="Arial" w:cs="Arial"/>
          <w:color w:val="1E1E1E"/>
          <w:sz w:val="20"/>
          <w:szCs w:val="20"/>
        </w:rPr>
        <w:t> at 989.</w:t>
      </w:r>
    </w:p>
    <w:p w:rsidR="001A02F8" w:rsidRPr="001A02F8" w:rsidRDefault="001A02F8" w:rsidP="001A02F8">
      <w:pPr>
        <w:shd w:val="clear" w:color="auto" w:fill="E9E9E9"/>
        <w:spacing w:after="0" w:line="240" w:lineRule="atLeast"/>
        <w:rPr>
          <w:rFonts w:ascii="Arial" w:eastAsia="Times New Roman" w:hAnsi="Arial" w:cs="Arial"/>
          <w:color w:val="1E1E1E"/>
          <w:sz w:val="20"/>
          <w:szCs w:val="20"/>
        </w:rPr>
      </w:pPr>
    </w:p>
    <w:p w:rsidR="001A02F8" w:rsidRDefault="001A02F8" w:rsidP="001A02F8">
      <w:pPr>
        <w:shd w:val="clear" w:color="auto" w:fill="E9E9E9"/>
        <w:spacing w:after="0" w:line="240" w:lineRule="atLeast"/>
        <w:rPr>
          <w:rFonts w:ascii="Arial" w:eastAsia="Times New Roman" w:hAnsi="Arial" w:cs="Arial"/>
          <w:color w:val="1E1E1E"/>
          <w:sz w:val="20"/>
          <w:szCs w:val="20"/>
        </w:rPr>
      </w:pPr>
      <w:r w:rsidRPr="001A02F8">
        <w:rPr>
          <w:rFonts w:ascii="Arial" w:eastAsia="Times New Roman" w:hAnsi="Arial" w:cs="Arial"/>
          <w:color w:val="1E1E1E"/>
          <w:sz w:val="20"/>
          <w:szCs w:val="20"/>
        </w:rPr>
        <w:t xml:space="preserve">Third, as the district court observed, no evidence was presented, and no findings were made, during the 1986 proceedings to support the broadening of the ban. Instead, the 1986 modification was made after </w:t>
      </w:r>
      <w:proofErr w:type="spellStart"/>
      <w:r w:rsidRPr="001A02F8">
        <w:rPr>
          <w:rFonts w:ascii="Arial" w:eastAsia="Times New Roman" w:hAnsi="Arial" w:cs="Arial"/>
          <w:color w:val="1E1E1E"/>
          <w:sz w:val="20"/>
          <w:szCs w:val="20"/>
        </w:rPr>
        <w:t>the</w:t>
      </w:r>
      <w:r w:rsidRPr="001A02F8">
        <w:rPr>
          <w:rFonts w:ascii="Arial" w:eastAsia="Times New Roman" w:hAnsi="Arial" w:cs="Arial"/>
          <w:i/>
          <w:iCs/>
          <w:color w:val="1E1E1E"/>
          <w:sz w:val="20"/>
          <w:szCs w:val="20"/>
        </w:rPr>
        <w:t>Larry</w:t>
      </w:r>
      <w:proofErr w:type="spellEnd"/>
      <w:r w:rsidRPr="001A02F8">
        <w:rPr>
          <w:rFonts w:ascii="Arial" w:eastAsia="Times New Roman" w:hAnsi="Arial" w:cs="Arial"/>
          <w:i/>
          <w:iCs/>
          <w:color w:val="1E1E1E"/>
          <w:sz w:val="20"/>
          <w:szCs w:val="20"/>
        </w:rPr>
        <w:t xml:space="preserve"> P.</w:t>
      </w:r>
      <w:r w:rsidRPr="001A02F8">
        <w:rPr>
          <w:rFonts w:ascii="Arial" w:eastAsia="Times New Roman" w:hAnsi="Arial" w:cs="Arial"/>
          <w:color w:val="1E1E1E"/>
          <w:sz w:val="20"/>
          <w:szCs w:val="20"/>
        </w:rPr>
        <w:t> parties filed a "Stipulated Request for Modification of Judgment" requesting the district court to modify the 1979 injunction to prohibit I.Q. testing of all African-American students referred for special education services.</w:t>
      </w:r>
    </w:p>
    <w:p w:rsidR="001A02F8" w:rsidRPr="001A02F8" w:rsidRDefault="001A02F8" w:rsidP="001A02F8">
      <w:pPr>
        <w:shd w:val="clear" w:color="auto" w:fill="E9E9E9"/>
        <w:spacing w:after="0" w:line="240" w:lineRule="atLeast"/>
        <w:rPr>
          <w:rFonts w:ascii="Arial" w:eastAsia="Times New Roman" w:hAnsi="Arial" w:cs="Arial"/>
          <w:color w:val="1E1E1E"/>
          <w:sz w:val="20"/>
          <w:szCs w:val="20"/>
        </w:rPr>
      </w:pPr>
    </w:p>
    <w:p w:rsidR="001A02F8" w:rsidRDefault="001A02F8" w:rsidP="001A02F8">
      <w:pPr>
        <w:shd w:val="clear" w:color="auto" w:fill="E9E9E9"/>
        <w:spacing w:after="0" w:line="240" w:lineRule="atLeast"/>
        <w:rPr>
          <w:rFonts w:ascii="Arial" w:eastAsia="Times New Roman" w:hAnsi="Arial" w:cs="Arial"/>
          <w:color w:val="1E1E1E"/>
          <w:sz w:val="20"/>
          <w:szCs w:val="20"/>
        </w:rPr>
      </w:pPr>
      <w:r w:rsidRPr="001A02F8">
        <w:rPr>
          <w:rFonts w:ascii="Arial" w:eastAsia="Times New Roman" w:hAnsi="Arial" w:cs="Arial"/>
          <w:color w:val="1E1E1E"/>
          <w:sz w:val="20"/>
          <w:szCs w:val="20"/>
        </w:rPr>
        <w:lastRenderedPageBreak/>
        <w:t>We agree with the district court that this aspect of the 1986 proceedings — expansion of the injunction beyond the scope and contemplation of the 1979 decision through settlement negotiations without notice to absent class members — was troubling. </w:t>
      </w:r>
      <w:r w:rsidRPr="001A02F8">
        <w:rPr>
          <w:rFonts w:ascii="Arial" w:eastAsia="Times New Roman" w:hAnsi="Arial" w:cs="Arial"/>
          <w:i/>
          <w:iCs/>
          <w:color w:val="1E1E1E"/>
          <w:sz w:val="20"/>
          <w:szCs w:val="20"/>
        </w:rPr>
        <w:t>Cf.</w:t>
      </w:r>
      <w:r w:rsidRPr="001A02F8">
        <w:rPr>
          <w:rFonts w:ascii="Arial" w:eastAsia="Times New Roman" w:hAnsi="Arial" w:cs="Arial"/>
          <w:color w:val="1E1E1E"/>
          <w:sz w:val="20"/>
          <w:szCs w:val="20"/>
        </w:rPr>
        <w:t xml:space="preserve"> Fed. </w:t>
      </w:r>
      <w:proofErr w:type="spellStart"/>
      <w:r w:rsidRPr="001A02F8">
        <w:rPr>
          <w:rFonts w:ascii="Arial" w:eastAsia="Times New Roman" w:hAnsi="Arial" w:cs="Arial"/>
          <w:color w:val="1E1E1E"/>
          <w:sz w:val="20"/>
          <w:szCs w:val="20"/>
        </w:rPr>
        <w:t>R.Civ.P</w:t>
      </w:r>
      <w:proofErr w:type="spellEnd"/>
      <w:r w:rsidRPr="001A02F8">
        <w:rPr>
          <w:rFonts w:ascii="Arial" w:eastAsia="Times New Roman" w:hAnsi="Arial" w:cs="Arial"/>
          <w:color w:val="1E1E1E"/>
          <w:sz w:val="20"/>
          <w:szCs w:val="20"/>
        </w:rPr>
        <w:t>. 23(e) ("[a] class action shall not be dismissed or compromised without approval of the court, and notice of the proposed dismissal or compromise shall be given to all members of the class in such a manner as the court directs"). The district court properly determined that the </w:t>
      </w:r>
      <w:r w:rsidRPr="001A02F8">
        <w:rPr>
          <w:rFonts w:ascii="Arial" w:eastAsia="Times New Roman" w:hAnsi="Arial" w:cs="Arial"/>
          <w:i/>
          <w:iCs/>
          <w:color w:val="1E1E1E"/>
          <w:sz w:val="20"/>
          <w:szCs w:val="20"/>
        </w:rPr>
        <w:t>Crawford</w:t>
      </w:r>
      <w:r w:rsidRPr="001A02F8">
        <w:rPr>
          <w:rFonts w:ascii="Arial" w:eastAsia="Times New Roman" w:hAnsi="Arial" w:cs="Arial"/>
          <w:color w:val="1E1E1E"/>
          <w:sz w:val="20"/>
          <w:szCs w:val="20"/>
        </w:rPr>
        <w:t> plaintiffs' interests were not represented during the 1986 proceedings and that res judicata did not bar them from collaterally attacking the 1986 proceedings. </w:t>
      </w:r>
      <w:r w:rsidRPr="001A02F8">
        <w:rPr>
          <w:rFonts w:ascii="Arial" w:eastAsia="Times New Roman" w:hAnsi="Arial" w:cs="Arial"/>
          <w:i/>
          <w:iCs/>
          <w:color w:val="1E1E1E"/>
          <w:sz w:val="20"/>
          <w:szCs w:val="20"/>
        </w:rPr>
        <w:t>See Hansberry,</w:t>
      </w:r>
      <w:r w:rsidRPr="001A02F8">
        <w:rPr>
          <w:rFonts w:ascii="Arial" w:eastAsia="Times New Roman" w:hAnsi="Arial" w:cs="Arial"/>
          <w:color w:val="1E1E1E"/>
          <w:sz w:val="20"/>
          <w:szCs w:val="20"/>
        </w:rPr>
        <w:t xml:space="preserve"> 311 U.S. at 42-43, 61 </w:t>
      </w:r>
      <w:proofErr w:type="spellStart"/>
      <w:r w:rsidRPr="001A02F8">
        <w:rPr>
          <w:rFonts w:ascii="Arial" w:eastAsia="Times New Roman" w:hAnsi="Arial" w:cs="Arial"/>
          <w:color w:val="1E1E1E"/>
          <w:sz w:val="20"/>
          <w:szCs w:val="20"/>
        </w:rPr>
        <w:t>S.Ct</w:t>
      </w:r>
      <w:proofErr w:type="spellEnd"/>
      <w:r w:rsidRPr="001A02F8">
        <w:rPr>
          <w:rFonts w:ascii="Arial" w:eastAsia="Times New Roman" w:hAnsi="Arial" w:cs="Arial"/>
          <w:color w:val="1E1E1E"/>
          <w:sz w:val="20"/>
          <w:szCs w:val="20"/>
        </w:rPr>
        <w:t>. at 118-19.</w:t>
      </w:r>
    </w:p>
    <w:p w:rsidR="001A02F8" w:rsidRPr="001A02F8" w:rsidRDefault="001A02F8" w:rsidP="001A02F8">
      <w:pPr>
        <w:shd w:val="clear" w:color="auto" w:fill="E9E9E9"/>
        <w:spacing w:after="0" w:line="240" w:lineRule="atLeast"/>
        <w:rPr>
          <w:rFonts w:ascii="Arial" w:eastAsia="Times New Roman" w:hAnsi="Arial" w:cs="Arial"/>
          <w:color w:val="1E1E1E"/>
          <w:sz w:val="20"/>
          <w:szCs w:val="20"/>
        </w:rPr>
      </w:pPr>
    </w:p>
    <w:p w:rsidR="001A02F8" w:rsidRDefault="001A02F8" w:rsidP="001A02F8">
      <w:pPr>
        <w:shd w:val="clear" w:color="auto" w:fill="E9E9E9"/>
        <w:spacing w:after="0" w:line="240" w:lineRule="atLeast"/>
        <w:rPr>
          <w:rFonts w:ascii="Arial" w:eastAsia="Times New Roman" w:hAnsi="Arial" w:cs="Arial"/>
          <w:color w:val="1E1E1E"/>
          <w:sz w:val="20"/>
          <w:szCs w:val="20"/>
        </w:rPr>
      </w:pPr>
      <w:r w:rsidRPr="001A02F8">
        <w:rPr>
          <w:rFonts w:ascii="Arial" w:eastAsia="Times New Roman" w:hAnsi="Arial" w:cs="Arial"/>
          <w:color w:val="1E1E1E"/>
          <w:sz w:val="20"/>
          <w:szCs w:val="20"/>
        </w:rPr>
        <w:t>In reaching this holding, we recognize that the 1986 settlement may have seemed appropriate to the parties. By 1986, California had eliminated the E.M.R. category and replaced it with various special education classes with various labels. The variety of labels made it more difficult to identify the "substantial equivalent" of E.M.R. classes and thus made it difficult to enforce the </w:t>
      </w:r>
      <w:r w:rsidRPr="001A02F8">
        <w:rPr>
          <w:rFonts w:ascii="Arial" w:eastAsia="Times New Roman" w:hAnsi="Arial" w:cs="Arial"/>
          <w:i/>
          <w:iCs/>
          <w:color w:val="1E1E1E"/>
          <w:sz w:val="20"/>
          <w:szCs w:val="20"/>
        </w:rPr>
        <w:t>Larry P.</w:t>
      </w:r>
      <w:r w:rsidRPr="001A02F8">
        <w:rPr>
          <w:rFonts w:ascii="Arial" w:eastAsia="Times New Roman" w:hAnsi="Arial" w:cs="Arial"/>
          <w:color w:val="1E1E1E"/>
          <w:sz w:val="20"/>
          <w:szCs w:val="20"/>
        </w:rPr>
        <w:t> injunction. The parties doubtless believed that the 1986 settlement was consistent with the 1979 injunction: it prevented I.Q. testing for placement in the substantial equivalent of E.M.R. classes by preventing I.Q. testing for placement in all special education classes. The problem with this approach is that it ignores the district court's holdings in 1979 and in this case that it never considered the usefulness of I.Q. tests to identify learning disabilities other than E.M.R.</w:t>
      </w:r>
    </w:p>
    <w:p w:rsidR="001A02F8" w:rsidRPr="001A02F8" w:rsidRDefault="001A02F8" w:rsidP="001A02F8">
      <w:pPr>
        <w:shd w:val="clear" w:color="auto" w:fill="E9E9E9"/>
        <w:spacing w:after="0" w:line="240" w:lineRule="atLeast"/>
        <w:rPr>
          <w:rFonts w:ascii="Arial" w:eastAsia="Times New Roman" w:hAnsi="Arial" w:cs="Arial"/>
          <w:color w:val="1E1E1E"/>
          <w:sz w:val="20"/>
          <w:szCs w:val="20"/>
        </w:rPr>
      </w:pPr>
    </w:p>
    <w:p w:rsidR="001A02F8" w:rsidRPr="001A02F8" w:rsidRDefault="001A02F8" w:rsidP="001A02F8">
      <w:pPr>
        <w:shd w:val="clear" w:color="auto" w:fill="E9E9E9"/>
        <w:spacing w:after="0" w:line="240" w:lineRule="atLeast"/>
        <w:rPr>
          <w:rFonts w:ascii="Arial" w:eastAsia="Times New Roman" w:hAnsi="Arial" w:cs="Arial"/>
          <w:color w:val="1E1E1E"/>
          <w:sz w:val="20"/>
          <w:szCs w:val="20"/>
        </w:rPr>
      </w:pPr>
      <w:r w:rsidRPr="001A02F8">
        <w:rPr>
          <w:rFonts w:ascii="Arial" w:eastAsia="Times New Roman" w:hAnsi="Arial" w:cs="Arial"/>
          <w:color w:val="1E1E1E"/>
          <w:sz w:val="20"/>
          <w:szCs w:val="20"/>
        </w:rPr>
        <w:t>Accordingly, we affirm the district court's vacation of the 1986 modification and reinstatement of the original injunction. We also affirm the district court's decision with regard to further proceedings in the </w:t>
      </w:r>
      <w:r w:rsidRPr="001A02F8">
        <w:rPr>
          <w:rFonts w:ascii="Arial" w:eastAsia="Times New Roman" w:hAnsi="Arial" w:cs="Arial"/>
          <w:i/>
          <w:iCs/>
          <w:color w:val="1E1E1E"/>
          <w:sz w:val="20"/>
          <w:szCs w:val="20"/>
        </w:rPr>
        <w:t>Larry P.</w:t>
      </w:r>
      <w:r w:rsidRPr="001A02F8">
        <w:rPr>
          <w:rFonts w:ascii="Arial" w:eastAsia="Times New Roman" w:hAnsi="Arial" w:cs="Arial"/>
          <w:color w:val="1E1E1E"/>
          <w:sz w:val="20"/>
          <w:szCs w:val="20"/>
        </w:rPr>
        <w:t> case. This decision was appropriate because district courts have continuing jurisdiction to enforce their injunctions. </w:t>
      </w:r>
      <w:r w:rsidRPr="001A02F8">
        <w:rPr>
          <w:rFonts w:ascii="Arial" w:eastAsia="Times New Roman" w:hAnsi="Arial" w:cs="Arial"/>
          <w:i/>
          <w:iCs/>
          <w:color w:val="1E1E1E"/>
          <w:sz w:val="20"/>
          <w:szCs w:val="20"/>
        </w:rPr>
        <w:t xml:space="preserve">See System </w:t>
      </w:r>
      <w:proofErr w:type="spellStart"/>
      <w:r w:rsidRPr="001A02F8">
        <w:rPr>
          <w:rFonts w:ascii="Arial" w:eastAsia="Times New Roman" w:hAnsi="Arial" w:cs="Arial"/>
          <w:i/>
          <w:iCs/>
          <w:color w:val="1E1E1E"/>
          <w:sz w:val="20"/>
          <w:szCs w:val="20"/>
        </w:rPr>
        <w:t>Fed'n</w:t>
      </w:r>
      <w:proofErr w:type="spellEnd"/>
      <w:r w:rsidRPr="001A02F8">
        <w:rPr>
          <w:rFonts w:ascii="Arial" w:eastAsia="Times New Roman" w:hAnsi="Arial" w:cs="Arial"/>
          <w:i/>
          <w:iCs/>
          <w:color w:val="1E1E1E"/>
          <w:sz w:val="20"/>
          <w:szCs w:val="20"/>
        </w:rPr>
        <w:t xml:space="preserve"> No. 91 v. Wright,</w:t>
      </w:r>
      <w:r w:rsidRPr="001A02F8">
        <w:rPr>
          <w:rFonts w:ascii="Arial" w:eastAsia="Times New Roman" w:hAnsi="Arial" w:cs="Arial"/>
          <w:color w:val="1E1E1E"/>
          <w:sz w:val="20"/>
          <w:szCs w:val="20"/>
        </w:rPr>
        <w:t> </w:t>
      </w:r>
      <w:hyperlink r:id="rId12" w:history="1">
        <w:r w:rsidRPr="001A02F8">
          <w:rPr>
            <w:rFonts w:ascii="Arial" w:eastAsia="Times New Roman" w:hAnsi="Arial" w:cs="Arial"/>
            <w:color w:val="0000FF"/>
            <w:sz w:val="20"/>
            <w:szCs w:val="20"/>
            <w:bdr w:val="none" w:sz="0" w:space="0" w:color="auto" w:frame="1"/>
          </w:rPr>
          <w:t>364 U.S. 642</w:t>
        </w:r>
      </w:hyperlink>
      <w:r w:rsidRPr="001A02F8">
        <w:rPr>
          <w:rFonts w:ascii="Arial" w:eastAsia="Times New Roman" w:hAnsi="Arial" w:cs="Arial"/>
          <w:color w:val="1E1E1E"/>
          <w:sz w:val="20"/>
          <w:szCs w:val="20"/>
        </w:rPr>
        <w:t xml:space="preserve">, 647, 81 </w:t>
      </w:r>
      <w:proofErr w:type="spellStart"/>
      <w:r w:rsidRPr="001A02F8">
        <w:rPr>
          <w:rFonts w:ascii="Arial" w:eastAsia="Times New Roman" w:hAnsi="Arial" w:cs="Arial"/>
          <w:color w:val="1E1E1E"/>
          <w:sz w:val="20"/>
          <w:szCs w:val="20"/>
        </w:rPr>
        <w:t>S.Ct</w:t>
      </w:r>
      <w:proofErr w:type="spellEnd"/>
      <w:r w:rsidRPr="001A02F8">
        <w:rPr>
          <w:rFonts w:ascii="Arial" w:eastAsia="Times New Roman" w:hAnsi="Arial" w:cs="Arial"/>
          <w:color w:val="1E1E1E"/>
          <w:sz w:val="20"/>
          <w:szCs w:val="20"/>
        </w:rPr>
        <w:t>. 368, 371, 5 L.Ed.2d 349 (1961); </w:t>
      </w:r>
      <w:r w:rsidRPr="001A02F8">
        <w:rPr>
          <w:rFonts w:ascii="Arial" w:eastAsia="Times New Roman" w:hAnsi="Arial" w:cs="Arial"/>
          <w:i/>
          <w:iCs/>
          <w:color w:val="1E1E1E"/>
          <w:sz w:val="20"/>
          <w:szCs w:val="20"/>
        </w:rPr>
        <w:t>see also Larry P.,</w:t>
      </w:r>
      <w:r w:rsidRPr="001A02F8">
        <w:rPr>
          <w:rFonts w:ascii="Arial" w:eastAsia="Times New Roman" w:hAnsi="Arial" w:cs="Arial"/>
          <w:color w:val="1E1E1E"/>
          <w:sz w:val="20"/>
          <w:szCs w:val="20"/>
        </w:rPr>
        <w:t xml:space="preserve"> 495 </w:t>
      </w:r>
      <w:proofErr w:type="spellStart"/>
      <w:r w:rsidRPr="001A02F8">
        <w:rPr>
          <w:rFonts w:ascii="Arial" w:eastAsia="Times New Roman" w:hAnsi="Arial" w:cs="Arial"/>
          <w:color w:val="1E1E1E"/>
          <w:sz w:val="20"/>
          <w:szCs w:val="20"/>
        </w:rPr>
        <w:t>F.Supp</w:t>
      </w:r>
      <w:proofErr w:type="spellEnd"/>
      <w:r w:rsidRPr="001A02F8">
        <w:rPr>
          <w:rFonts w:ascii="Arial" w:eastAsia="Times New Roman" w:hAnsi="Arial" w:cs="Arial"/>
          <w:color w:val="1E1E1E"/>
          <w:sz w:val="20"/>
          <w:szCs w:val="20"/>
        </w:rPr>
        <w:t>. at 989 (district court</w:t>
      </w:r>
    </w:p>
    <w:p w:rsidR="001A02F8" w:rsidRPr="001A02F8" w:rsidRDefault="001A02F8" w:rsidP="001A02F8">
      <w:pPr>
        <w:shd w:val="clear" w:color="auto" w:fill="E9E9E9"/>
        <w:spacing w:after="0" w:line="240" w:lineRule="auto"/>
        <w:jc w:val="right"/>
        <w:rPr>
          <w:rFonts w:ascii="Arial" w:eastAsia="Times New Roman" w:hAnsi="Arial" w:cs="Arial"/>
          <w:b/>
          <w:bCs/>
          <w:color w:val="000000"/>
          <w:sz w:val="15"/>
          <w:szCs w:val="15"/>
        </w:rPr>
      </w:pPr>
      <w:r w:rsidRPr="001A02F8">
        <w:rPr>
          <w:rFonts w:ascii="Arial" w:eastAsia="Times New Roman" w:hAnsi="Arial" w:cs="Arial"/>
          <w:b/>
          <w:bCs/>
          <w:color w:val="000000"/>
          <w:sz w:val="15"/>
          <w:szCs w:val="15"/>
        </w:rPr>
        <w:t>[37 F.3d 489]</w:t>
      </w:r>
    </w:p>
    <w:p w:rsidR="001A02F8" w:rsidRPr="001A02F8" w:rsidRDefault="001A02F8" w:rsidP="001A02F8">
      <w:pPr>
        <w:shd w:val="clear" w:color="auto" w:fill="E9E9E9"/>
        <w:spacing w:after="0" w:line="240" w:lineRule="auto"/>
        <w:rPr>
          <w:rFonts w:ascii="Arial" w:eastAsia="Times New Roman" w:hAnsi="Arial" w:cs="Arial"/>
          <w:color w:val="000000"/>
          <w:sz w:val="20"/>
          <w:szCs w:val="20"/>
        </w:rPr>
      </w:pPr>
      <w:r w:rsidRPr="001A02F8">
        <w:rPr>
          <w:rFonts w:ascii="Arial" w:eastAsia="Times New Roman" w:hAnsi="Arial" w:cs="Arial"/>
          <w:color w:val="000000"/>
          <w:sz w:val="20"/>
          <w:szCs w:val="20"/>
        </w:rPr>
        <w:t>anticipated that further monitoring and modification of its order might be necessary).</w:t>
      </w:r>
    </w:p>
    <w:p w:rsidR="001A02F8" w:rsidRPr="001A02F8" w:rsidRDefault="001A02F8" w:rsidP="001A02F8">
      <w:pPr>
        <w:shd w:val="clear" w:color="auto" w:fill="E9E9E9"/>
        <w:spacing w:before="150" w:after="0" w:line="240" w:lineRule="auto"/>
        <w:outlineLvl w:val="3"/>
        <w:rPr>
          <w:rFonts w:ascii="Arial" w:eastAsia="Times New Roman" w:hAnsi="Arial" w:cs="Arial"/>
          <w:b/>
          <w:bCs/>
          <w:caps/>
          <w:color w:val="12293B"/>
          <w:sz w:val="21"/>
          <w:szCs w:val="21"/>
        </w:rPr>
      </w:pPr>
      <w:r w:rsidRPr="001A02F8">
        <w:rPr>
          <w:rFonts w:ascii="Arial" w:eastAsia="Times New Roman" w:hAnsi="Arial" w:cs="Arial"/>
          <w:b/>
          <w:bCs/>
          <w:caps/>
          <w:color w:val="12293B"/>
          <w:sz w:val="21"/>
          <w:szCs w:val="21"/>
        </w:rPr>
        <w:t>III</w:t>
      </w:r>
    </w:p>
    <w:p w:rsidR="001A02F8" w:rsidRPr="001A02F8" w:rsidRDefault="001A02F8" w:rsidP="001A02F8">
      <w:pPr>
        <w:shd w:val="clear" w:color="auto" w:fill="E9E9E9"/>
        <w:spacing w:after="0" w:line="240" w:lineRule="atLeast"/>
        <w:rPr>
          <w:rFonts w:ascii="Arial" w:eastAsia="Times New Roman" w:hAnsi="Arial" w:cs="Arial"/>
          <w:color w:val="1E1E1E"/>
          <w:sz w:val="20"/>
          <w:szCs w:val="20"/>
        </w:rPr>
      </w:pPr>
      <w:r w:rsidRPr="001A02F8">
        <w:rPr>
          <w:rFonts w:ascii="Arial" w:eastAsia="Times New Roman" w:hAnsi="Arial" w:cs="Arial"/>
          <w:color w:val="1E1E1E"/>
          <w:sz w:val="20"/>
          <w:szCs w:val="20"/>
        </w:rPr>
        <w:t>In reaching our decision, we have examined the only issue raised on appeal: the propriety of the district court's 1986 expansion, following a settlement by the </w:t>
      </w:r>
      <w:r w:rsidRPr="001A02F8">
        <w:rPr>
          <w:rFonts w:ascii="Arial" w:eastAsia="Times New Roman" w:hAnsi="Arial" w:cs="Arial"/>
          <w:i/>
          <w:iCs/>
          <w:color w:val="1E1E1E"/>
          <w:sz w:val="20"/>
          <w:szCs w:val="20"/>
        </w:rPr>
        <w:t>Larry P.</w:t>
      </w:r>
      <w:r w:rsidRPr="001A02F8">
        <w:rPr>
          <w:rFonts w:ascii="Arial" w:eastAsia="Times New Roman" w:hAnsi="Arial" w:cs="Arial"/>
          <w:color w:val="1E1E1E"/>
          <w:sz w:val="20"/>
          <w:szCs w:val="20"/>
        </w:rPr>
        <w:t> parties, of its 1979 injunction. We affirm the district court's vacation of the 1986 modification, and reinstatement of the original injunction, on the narrow ground that insufficient facts supported the 1986 modification.</w:t>
      </w:r>
    </w:p>
    <w:p w:rsidR="001A02F8" w:rsidRPr="001A02F8" w:rsidRDefault="001A02F8" w:rsidP="001A02F8">
      <w:pPr>
        <w:shd w:val="clear" w:color="auto" w:fill="E9E9E9"/>
        <w:spacing w:after="0" w:line="240" w:lineRule="atLeast"/>
        <w:rPr>
          <w:rFonts w:ascii="Arial" w:eastAsia="Times New Roman" w:hAnsi="Arial" w:cs="Arial"/>
          <w:color w:val="1E1E1E"/>
          <w:sz w:val="20"/>
          <w:szCs w:val="20"/>
        </w:rPr>
      </w:pPr>
      <w:r w:rsidRPr="001A02F8">
        <w:rPr>
          <w:rFonts w:ascii="Arial" w:eastAsia="Times New Roman" w:hAnsi="Arial" w:cs="Arial"/>
          <w:color w:val="1E1E1E"/>
          <w:sz w:val="20"/>
          <w:szCs w:val="20"/>
        </w:rPr>
        <w:t>We have not decided the underlying issues in this case: the propriety of I.Q. testing for placement of African-American children in special education classes other than E.M.R.-equivalent classes and the arguments that the racist problems with I.Q. tests have been eliminated. These are disputed issues of fact that may be addressed in the supplemental </w:t>
      </w:r>
      <w:r w:rsidRPr="001A02F8">
        <w:rPr>
          <w:rFonts w:ascii="Arial" w:eastAsia="Times New Roman" w:hAnsi="Arial" w:cs="Arial"/>
          <w:i/>
          <w:iCs/>
          <w:color w:val="1E1E1E"/>
          <w:sz w:val="20"/>
          <w:szCs w:val="20"/>
        </w:rPr>
        <w:t>Larry P.</w:t>
      </w:r>
      <w:r w:rsidRPr="001A02F8">
        <w:rPr>
          <w:rFonts w:ascii="Arial" w:eastAsia="Times New Roman" w:hAnsi="Arial" w:cs="Arial"/>
          <w:color w:val="1E1E1E"/>
          <w:sz w:val="20"/>
          <w:szCs w:val="20"/>
        </w:rPr>
        <w:t> proceedings.</w:t>
      </w:r>
    </w:p>
    <w:p w:rsidR="001A02F8" w:rsidRDefault="001A02F8" w:rsidP="001A02F8">
      <w:pPr>
        <w:shd w:val="clear" w:color="auto" w:fill="E9E9E9"/>
        <w:spacing w:after="0" w:line="240" w:lineRule="atLeast"/>
        <w:rPr>
          <w:rFonts w:ascii="Arial" w:eastAsia="Times New Roman" w:hAnsi="Arial" w:cs="Arial"/>
          <w:color w:val="1E1E1E"/>
          <w:sz w:val="20"/>
          <w:szCs w:val="20"/>
        </w:rPr>
      </w:pPr>
    </w:p>
    <w:p w:rsidR="001A02F8" w:rsidRPr="001A02F8" w:rsidRDefault="001A02F8" w:rsidP="001A02F8">
      <w:pPr>
        <w:shd w:val="clear" w:color="auto" w:fill="E9E9E9"/>
        <w:spacing w:after="0" w:line="240" w:lineRule="atLeast"/>
        <w:rPr>
          <w:rFonts w:ascii="Arial" w:eastAsia="Times New Roman" w:hAnsi="Arial" w:cs="Arial"/>
          <w:color w:val="1E1E1E"/>
          <w:sz w:val="20"/>
          <w:szCs w:val="20"/>
        </w:rPr>
      </w:pPr>
      <w:r w:rsidRPr="001A02F8">
        <w:rPr>
          <w:rFonts w:ascii="Arial" w:eastAsia="Times New Roman" w:hAnsi="Arial" w:cs="Arial"/>
          <w:color w:val="1E1E1E"/>
          <w:sz w:val="20"/>
          <w:szCs w:val="20"/>
        </w:rPr>
        <w:t>AFFIRMED.</w:t>
      </w:r>
    </w:p>
    <w:p w:rsidR="001A02F8" w:rsidRPr="001A02F8" w:rsidRDefault="001A02F8" w:rsidP="001A02F8">
      <w:pPr>
        <w:shd w:val="clear" w:color="auto" w:fill="E9E9E9"/>
        <w:spacing w:before="150" w:after="0" w:line="240" w:lineRule="auto"/>
        <w:outlineLvl w:val="3"/>
        <w:rPr>
          <w:rFonts w:ascii="Arial" w:eastAsia="Times New Roman" w:hAnsi="Arial" w:cs="Arial"/>
          <w:b/>
          <w:bCs/>
          <w:caps/>
          <w:color w:val="12293B"/>
          <w:sz w:val="21"/>
          <w:szCs w:val="21"/>
        </w:rPr>
      </w:pPr>
      <w:r w:rsidRPr="001A02F8">
        <w:rPr>
          <w:rFonts w:ascii="Arial" w:eastAsia="Times New Roman" w:hAnsi="Arial" w:cs="Arial"/>
          <w:b/>
          <w:bCs/>
          <w:caps/>
          <w:color w:val="12293B"/>
          <w:sz w:val="21"/>
          <w:szCs w:val="21"/>
        </w:rPr>
        <w:t>FOOTNOTES</w:t>
      </w:r>
    </w:p>
    <w:p w:rsidR="001A02F8" w:rsidRPr="001A02F8" w:rsidRDefault="001A02F8" w:rsidP="001A02F8">
      <w:pPr>
        <w:shd w:val="clear" w:color="auto" w:fill="E9E9E9"/>
        <w:spacing w:after="0" w:line="240" w:lineRule="auto"/>
        <w:rPr>
          <w:rFonts w:ascii="Arial" w:eastAsia="Times New Roman" w:hAnsi="Arial" w:cs="Arial"/>
          <w:color w:val="000000"/>
          <w:sz w:val="20"/>
          <w:szCs w:val="20"/>
        </w:rPr>
      </w:pPr>
      <w:r w:rsidRPr="001A02F8">
        <w:rPr>
          <w:rFonts w:ascii="Arial" w:eastAsia="Times New Roman" w:hAnsi="Arial" w:cs="Arial"/>
          <w:color w:val="000000"/>
          <w:sz w:val="20"/>
          <w:szCs w:val="20"/>
        </w:rPr>
        <w:br/>
        <w:t>1. Because we hold that res judicata does not bar the plaintiffs' collateral attack on the 1986 judgment, Rule 60(b)(4) was the appropriate mechanism to raise the collateral attack</w:t>
      </w:r>
      <w:proofErr w:type="gramStart"/>
      <w:r w:rsidRPr="001A02F8">
        <w:rPr>
          <w:rFonts w:ascii="Arial" w:eastAsia="Times New Roman" w:hAnsi="Arial" w:cs="Arial"/>
          <w:color w:val="000000"/>
          <w:sz w:val="20"/>
          <w:szCs w:val="20"/>
        </w:rPr>
        <w:t>. ,</w:t>
      </w:r>
      <w:proofErr w:type="gramEnd"/>
      <w:r w:rsidRPr="001A02F8">
        <w:rPr>
          <w:rFonts w:ascii="Arial" w:eastAsia="Times New Roman" w:hAnsi="Arial" w:cs="Arial"/>
          <w:color w:val="000000"/>
          <w:sz w:val="20"/>
          <w:szCs w:val="20"/>
        </w:rPr>
        <w:t xml:space="preserve"> 700 &amp; n. 3 (9th Cir.1992).</w:t>
      </w:r>
    </w:p>
    <w:p w:rsidR="001A02F8" w:rsidRPr="001A02F8" w:rsidRDefault="001A02F8" w:rsidP="001A02F8">
      <w:pPr>
        <w:shd w:val="clear" w:color="auto" w:fill="E9E9E9"/>
        <w:spacing w:after="0" w:line="240" w:lineRule="auto"/>
        <w:rPr>
          <w:rFonts w:ascii="Arial" w:eastAsia="Times New Roman" w:hAnsi="Arial" w:cs="Arial"/>
          <w:color w:val="000000"/>
          <w:sz w:val="20"/>
          <w:szCs w:val="20"/>
        </w:rPr>
      </w:pPr>
      <w:r w:rsidRPr="001A02F8">
        <w:rPr>
          <w:rFonts w:ascii="Arial" w:eastAsia="Times New Roman" w:hAnsi="Arial" w:cs="Arial"/>
          <w:color w:val="000000"/>
          <w:sz w:val="20"/>
          <w:szCs w:val="20"/>
        </w:rPr>
        <w:t xml:space="preserve">2. Depending on the type of class action suit, due process may require other safeguards in order for absent members to be bound by the judgment. For example, the due process required in order to bind known absent class members in a class action suit for money damages includes adequate notice to the absent members, adequate representation, and an opportunity for the members to opt out of the suit. , 808, 812-14, 105 </w:t>
      </w:r>
      <w:proofErr w:type="spellStart"/>
      <w:r w:rsidRPr="001A02F8">
        <w:rPr>
          <w:rFonts w:ascii="Arial" w:eastAsia="Times New Roman" w:hAnsi="Arial" w:cs="Arial"/>
          <w:color w:val="000000"/>
          <w:sz w:val="20"/>
          <w:szCs w:val="20"/>
        </w:rPr>
        <w:t>S.Ct</w:t>
      </w:r>
      <w:proofErr w:type="spellEnd"/>
      <w:r w:rsidRPr="001A02F8">
        <w:rPr>
          <w:rFonts w:ascii="Arial" w:eastAsia="Times New Roman" w:hAnsi="Arial" w:cs="Arial"/>
          <w:color w:val="000000"/>
          <w:sz w:val="20"/>
          <w:szCs w:val="20"/>
        </w:rPr>
        <w:t xml:space="preserve">. 2965, 2972, 2974-76, 86 L.Ed.2d 628 (1985). however, was a class action for injunctive relief certified under </w:t>
      </w:r>
      <w:proofErr w:type="spellStart"/>
      <w:r w:rsidRPr="001A02F8">
        <w:rPr>
          <w:rFonts w:ascii="Arial" w:eastAsia="Times New Roman" w:hAnsi="Arial" w:cs="Arial"/>
          <w:color w:val="000000"/>
          <w:sz w:val="20"/>
          <w:szCs w:val="20"/>
        </w:rPr>
        <w:t>Fed.R.Civ.P</w:t>
      </w:r>
      <w:proofErr w:type="spellEnd"/>
      <w:r w:rsidRPr="001A02F8">
        <w:rPr>
          <w:rFonts w:ascii="Arial" w:eastAsia="Times New Roman" w:hAnsi="Arial" w:cs="Arial"/>
          <w:color w:val="000000"/>
          <w:sz w:val="20"/>
          <w:szCs w:val="20"/>
        </w:rPr>
        <w:t xml:space="preserve">. 23(b)(2), which does not require notice or permit members to opt out, although a court in its discretion may provide for an opt-out or notice. Fed. </w:t>
      </w:r>
      <w:proofErr w:type="spellStart"/>
      <w:r w:rsidRPr="001A02F8">
        <w:rPr>
          <w:rFonts w:ascii="Arial" w:eastAsia="Times New Roman" w:hAnsi="Arial" w:cs="Arial"/>
          <w:color w:val="000000"/>
          <w:sz w:val="20"/>
          <w:szCs w:val="20"/>
        </w:rPr>
        <w:t>R.Civ.P</w:t>
      </w:r>
      <w:proofErr w:type="spellEnd"/>
      <w:r w:rsidRPr="001A02F8">
        <w:rPr>
          <w:rFonts w:ascii="Arial" w:eastAsia="Times New Roman" w:hAnsi="Arial" w:cs="Arial"/>
          <w:color w:val="000000"/>
          <w:sz w:val="20"/>
          <w:szCs w:val="20"/>
        </w:rPr>
        <w:t>. 23(b)(2)</w:t>
      </w:r>
      <w:proofErr w:type="gramStart"/>
      <w:r w:rsidRPr="001A02F8">
        <w:rPr>
          <w:rFonts w:ascii="Arial" w:eastAsia="Times New Roman" w:hAnsi="Arial" w:cs="Arial"/>
          <w:color w:val="000000"/>
          <w:sz w:val="20"/>
          <w:szCs w:val="20"/>
        </w:rPr>
        <w:t>; ,</w:t>
      </w:r>
      <w:proofErr w:type="gramEnd"/>
      <w:r w:rsidRPr="001A02F8">
        <w:rPr>
          <w:rFonts w:ascii="Arial" w:eastAsia="Times New Roman" w:hAnsi="Arial" w:cs="Arial"/>
          <w:color w:val="000000"/>
          <w:sz w:val="20"/>
          <w:szCs w:val="20"/>
        </w:rPr>
        <w:t xml:space="preserve"> 1489 n. 3 (9th Cir.1985). In a Rule 23(b)(2) class action for equitable relief, the due process rights of absent class members generally are satisfied by adequate representation alone</w:t>
      </w:r>
      <w:proofErr w:type="gramStart"/>
      <w:r w:rsidRPr="001A02F8">
        <w:rPr>
          <w:rFonts w:ascii="Arial" w:eastAsia="Times New Roman" w:hAnsi="Arial" w:cs="Arial"/>
          <w:color w:val="000000"/>
          <w:sz w:val="20"/>
          <w:szCs w:val="20"/>
        </w:rPr>
        <w:t>. ,</w:t>
      </w:r>
      <w:proofErr w:type="gramEnd"/>
      <w:r w:rsidRPr="001A02F8">
        <w:rPr>
          <w:rFonts w:ascii="Arial" w:eastAsia="Times New Roman" w:hAnsi="Arial" w:cs="Arial"/>
          <w:color w:val="000000"/>
          <w:sz w:val="20"/>
          <w:szCs w:val="20"/>
        </w:rPr>
        <w:t xml:space="preserve"> 137 n. 7 (9th Cir.1991).</w:t>
      </w:r>
    </w:p>
    <w:p w:rsidR="00CC4F63" w:rsidRDefault="00CC4F63"/>
    <w:sectPr w:rsidR="00CC4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F8"/>
    <w:rsid w:val="001A02F8"/>
    <w:rsid w:val="003B2152"/>
    <w:rsid w:val="006A26E9"/>
    <w:rsid w:val="007B5FCE"/>
    <w:rsid w:val="00CC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FED4FA-5D97-45FD-BD95-9B10337F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A02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A02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A02F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02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A02F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A02F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A02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02F8"/>
  </w:style>
  <w:style w:type="character" w:styleId="Hyperlink">
    <w:name w:val="Hyperlink"/>
    <w:basedOn w:val="DefaultParagraphFont"/>
    <w:uiPriority w:val="99"/>
    <w:semiHidden/>
    <w:unhideWhenUsed/>
    <w:rsid w:val="001A02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14550">
      <w:bodyDiv w:val="1"/>
      <w:marLeft w:val="0"/>
      <w:marRight w:val="0"/>
      <w:marTop w:val="0"/>
      <w:marBottom w:val="0"/>
      <w:divBdr>
        <w:top w:val="none" w:sz="0" w:space="0" w:color="auto"/>
        <w:left w:val="none" w:sz="0" w:space="0" w:color="auto"/>
        <w:bottom w:val="none" w:sz="0" w:space="0" w:color="auto"/>
        <w:right w:val="none" w:sz="0" w:space="0" w:color="auto"/>
      </w:divBdr>
      <w:divsChild>
        <w:div w:id="1640646356">
          <w:marLeft w:val="0"/>
          <w:marRight w:val="0"/>
          <w:marTop w:val="0"/>
          <w:marBottom w:val="0"/>
          <w:divBdr>
            <w:top w:val="none" w:sz="0" w:space="0" w:color="auto"/>
            <w:left w:val="none" w:sz="0" w:space="0" w:color="auto"/>
            <w:bottom w:val="none" w:sz="0" w:space="0" w:color="auto"/>
            <w:right w:val="none" w:sz="0" w:space="0" w:color="auto"/>
          </w:divBdr>
        </w:div>
        <w:div w:id="368648371">
          <w:marLeft w:val="0"/>
          <w:marRight w:val="0"/>
          <w:marTop w:val="0"/>
          <w:marBottom w:val="0"/>
          <w:divBdr>
            <w:top w:val="none" w:sz="0" w:space="0" w:color="auto"/>
            <w:left w:val="none" w:sz="0" w:space="0" w:color="auto"/>
            <w:bottom w:val="none" w:sz="0" w:space="0" w:color="auto"/>
            <w:right w:val="none" w:sz="0" w:space="0" w:color="auto"/>
          </w:divBdr>
          <w:divsChild>
            <w:div w:id="10901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gle.com/cite/872%20F.2d%20141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agle.com/decision/199452237F3d485_1431.xml/CRAWFORD%20v.%20HONIG" TargetMode="External"/><Relationship Id="rId12" Type="http://schemas.openxmlformats.org/officeDocument/2006/relationships/hyperlink" Target="http://www.leagle.com/cite/364%20U.S.%206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agle.com/cite/938%20F.2d%20136" TargetMode="External"/><Relationship Id="rId11" Type="http://schemas.openxmlformats.org/officeDocument/2006/relationships/hyperlink" Target="http://www.leagle.com/decision/199452237F3d485_1431.xml/CRAWFORD%20v.%20HONIG" TargetMode="External"/><Relationship Id="rId5" Type="http://schemas.openxmlformats.org/officeDocument/2006/relationships/hyperlink" Target="http://www.leagle.com/cite/793%20F.2d%20969" TargetMode="External"/><Relationship Id="rId10" Type="http://schemas.openxmlformats.org/officeDocument/2006/relationships/hyperlink" Target="http://www.leagle.com/cite/982%20F.2d%20386" TargetMode="External"/><Relationship Id="rId4" Type="http://schemas.openxmlformats.org/officeDocument/2006/relationships/hyperlink" Target="http://www.leagle.com/cite/495%20F.Supp.%20926" TargetMode="External"/><Relationship Id="rId9" Type="http://schemas.openxmlformats.org/officeDocument/2006/relationships/hyperlink" Target="http://www.leagle.com/cite/311%20U.S.%203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Hiramoto</dc:creator>
  <cp:lastModifiedBy>Heidi Holmblad</cp:lastModifiedBy>
  <cp:revision>2</cp:revision>
  <dcterms:created xsi:type="dcterms:W3CDTF">2017-12-12T01:37:00Z</dcterms:created>
  <dcterms:modified xsi:type="dcterms:W3CDTF">2017-12-12T01:37:00Z</dcterms:modified>
</cp:coreProperties>
</file>